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00" w:lineRule="auto"/>
        <w:jc w:val="center"/>
        <w:rPr>
          <w:rFonts w:hint="eastAsia" w:ascii="黑体" w:hAnsi="黑体" w:eastAsia="黑体"/>
          <w:sz w:val="30"/>
          <w:szCs w:val="30"/>
        </w:rPr>
      </w:pPr>
      <w:r>
        <w:rPr>
          <w:rFonts w:hint="eastAsia" w:ascii="黑体" w:hAnsi="黑体" w:eastAsia="黑体"/>
          <w:sz w:val="30"/>
          <w:szCs w:val="30"/>
        </w:rPr>
        <w:t>中国审计学会审计教育专业委员会2026年学术研讨会会议通知</w:t>
      </w:r>
    </w:p>
    <w:p>
      <w:pPr>
        <w:spacing w:line="300" w:lineRule="auto"/>
        <w:jc w:val="center"/>
        <w:rPr>
          <w:rFonts w:hint="eastAsia" w:ascii="黑体" w:hAnsi="黑体" w:eastAsia="黑体"/>
          <w:sz w:val="30"/>
          <w:szCs w:val="30"/>
        </w:rPr>
      </w:pPr>
      <w:r>
        <w:rPr>
          <w:rFonts w:hint="eastAsia" w:ascii="黑体" w:hAnsi="黑体" w:eastAsia="黑体"/>
          <w:sz w:val="30"/>
          <w:szCs w:val="30"/>
        </w:rPr>
        <w:t>（南京·南京审计大学）</w:t>
      </w:r>
    </w:p>
    <w:p>
      <w:pPr>
        <w:spacing w:line="300" w:lineRule="auto"/>
      </w:pPr>
    </w:p>
    <w:p>
      <w:pPr>
        <w:spacing w:line="300" w:lineRule="auto"/>
        <w:ind w:firstLine="480" w:firstLineChars="200"/>
        <w:rPr>
          <w:sz w:val="24"/>
        </w:rPr>
      </w:pPr>
      <w:r>
        <w:rPr>
          <w:rFonts w:hint="eastAsia"/>
          <w:sz w:val="24"/>
        </w:rPr>
        <w:t>为深入贯彻落实党的二十大和二十届历次全会精神</w:t>
      </w:r>
      <w:r>
        <w:rPr>
          <w:rFonts w:hint="eastAsia"/>
          <w:sz w:val="24"/>
          <w:lang w:eastAsia="zh-CN"/>
        </w:rPr>
        <w:t>、</w:t>
      </w:r>
      <w:r>
        <w:rPr>
          <w:rFonts w:hint="eastAsia"/>
          <w:sz w:val="24"/>
          <w:lang w:val="en-US" w:eastAsia="zh-CN"/>
        </w:rPr>
        <w:t>全面落实</w:t>
      </w:r>
      <w:r>
        <w:rPr>
          <w:rFonts w:hint="eastAsia"/>
          <w:sz w:val="24"/>
        </w:rPr>
        <w:t>习近平总书记关于审计工作的重要论述与重要指示批示精神以及全国教育大会决策部署，深刻理解审计是党和国家监督体系的重要组成部分，深刻把握教育作为“国之大计、党之大计”的战略部署，推动建构中国审计学自</w:t>
      </w:r>
      <w:bookmarkStart w:id="3" w:name="_GoBack"/>
      <w:bookmarkEnd w:id="3"/>
      <w:r>
        <w:rPr>
          <w:rFonts w:hint="eastAsia"/>
          <w:sz w:val="24"/>
        </w:rPr>
        <w:t>主知识体系，促进我国审计学科高质量发展与创新型审计人才培养</w:t>
      </w:r>
      <w:bookmarkStart w:id="0" w:name="OLE_LINK4"/>
      <w:r>
        <w:rPr>
          <w:rFonts w:hint="eastAsia"/>
          <w:sz w:val="24"/>
        </w:rPr>
        <w:t>，</w:t>
      </w:r>
      <w:bookmarkEnd w:id="0"/>
      <w:r>
        <w:rPr>
          <w:rFonts w:hint="eastAsia"/>
          <w:sz w:val="24"/>
        </w:rPr>
        <w:t>由中国审计学会审计教育专业委员会主办、南京审计大学国家审计学院承办的“中国审计学会审计教育专业委员会2026年学术研讨会”拟定于2026年10月30日至31日在南京审计大学举行。现诚邀海内外审计领域理论与实务工作者提交会议论文并参会交流。会议具体事项安排如下：</w:t>
      </w:r>
    </w:p>
    <w:p>
      <w:pPr>
        <w:spacing w:line="300" w:lineRule="auto"/>
        <w:rPr>
          <w:sz w:val="24"/>
        </w:rPr>
      </w:pPr>
    </w:p>
    <w:p>
      <w:pPr>
        <w:spacing w:line="300" w:lineRule="auto"/>
        <w:rPr>
          <w:b/>
          <w:bCs/>
          <w:sz w:val="24"/>
        </w:rPr>
      </w:pPr>
      <w:r>
        <w:rPr>
          <w:rFonts w:hint="eastAsia"/>
          <w:b/>
          <w:bCs/>
          <w:sz w:val="24"/>
        </w:rPr>
        <w:t>一、会议主题</w:t>
      </w:r>
    </w:p>
    <w:p>
      <w:pPr>
        <w:spacing w:line="300" w:lineRule="auto"/>
        <w:ind w:firstLine="480" w:firstLineChars="200"/>
        <w:rPr>
          <w:sz w:val="24"/>
        </w:rPr>
      </w:pPr>
      <w:r>
        <w:rPr>
          <w:rFonts w:hint="eastAsia"/>
          <w:sz w:val="24"/>
        </w:rPr>
        <w:t>守正与创新：以高质量审计护航“十五五”经济社会高质量发展</w:t>
      </w:r>
    </w:p>
    <w:p>
      <w:pPr>
        <w:spacing w:line="300" w:lineRule="auto"/>
        <w:ind w:firstLine="480" w:firstLineChars="200"/>
        <w:rPr>
          <w:sz w:val="24"/>
        </w:rPr>
      </w:pPr>
    </w:p>
    <w:p>
      <w:pPr>
        <w:spacing w:line="300" w:lineRule="auto"/>
        <w:rPr>
          <w:b/>
          <w:bCs/>
          <w:sz w:val="24"/>
        </w:rPr>
      </w:pPr>
      <w:r>
        <w:rPr>
          <w:rFonts w:hint="eastAsia"/>
          <w:b/>
          <w:bCs/>
          <w:sz w:val="24"/>
        </w:rPr>
        <w:t>二、主办单位</w:t>
      </w:r>
    </w:p>
    <w:p>
      <w:pPr>
        <w:spacing w:line="300" w:lineRule="auto"/>
        <w:ind w:firstLine="480" w:firstLineChars="200"/>
        <w:rPr>
          <w:sz w:val="24"/>
        </w:rPr>
      </w:pPr>
      <w:r>
        <w:rPr>
          <w:rFonts w:hint="eastAsia"/>
          <w:sz w:val="24"/>
        </w:rPr>
        <w:t>中国审计学会审计教育</w:t>
      </w:r>
      <w:r>
        <w:rPr>
          <w:sz w:val="24"/>
        </w:rPr>
        <w:t>专业委员</w:t>
      </w:r>
      <w:r>
        <w:rPr>
          <w:rFonts w:hint="eastAsia"/>
          <w:sz w:val="24"/>
        </w:rPr>
        <w:t>会</w:t>
      </w:r>
    </w:p>
    <w:p>
      <w:pPr>
        <w:spacing w:line="300" w:lineRule="auto"/>
        <w:ind w:firstLine="480" w:firstLineChars="200"/>
        <w:rPr>
          <w:sz w:val="24"/>
        </w:rPr>
      </w:pPr>
    </w:p>
    <w:p>
      <w:pPr>
        <w:spacing w:line="300" w:lineRule="auto"/>
        <w:rPr>
          <w:b/>
          <w:bCs/>
          <w:sz w:val="24"/>
        </w:rPr>
      </w:pPr>
      <w:r>
        <w:rPr>
          <w:rFonts w:hint="eastAsia"/>
          <w:b/>
          <w:bCs/>
          <w:sz w:val="24"/>
        </w:rPr>
        <w:t>三、承办单位</w:t>
      </w:r>
    </w:p>
    <w:p>
      <w:pPr>
        <w:spacing w:line="300" w:lineRule="auto"/>
        <w:ind w:firstLine="480" w:firstLineChars="200"/>
        <w:rPr>
          <w:sz w:val="24"/>
        </w:rPr>
      </w:pPr>
      <w:r>
        <w:rPr>
          <w:rFonts w:hint="eastAsia"/>
          <w:sz w:val="24"/>
        </w:rPr>
        <w:t>南京审计大学国家审计学院</w:t>
      </w:r>
    </w:p>
    <w:p>
      <w:pPr>
        <w:spacing w:line="300" w:lineRule="auto"/>
        <w:rPr>
          <w:sz w:val="24"/>
        </w:rPr>
      </w:pPr>
    </w:p>
    <w:p>
      <w:pPr>
        <w:spacing w:line="300" w:lineRule="auto"/>
        <w:rPr>
          <w:b/>
          <w:bCs/>
          <w:sz w:val="24"/>
        </w:rPr>
      </w:pPr>
      <w:r>
        <w:rPr>
          <w:rFonts w:hint="eastAsia"/>
          <w:b/>
          <w:bCs/>
          <w:sz w:val="24"/>
        </w:rPr>
        <w:t xml:space="preserve">四、会议时间 </w:t>
      </w:r>
    </w:p>
    <w:p>
      <w:pPr>
        <w:spacing w:line="300" w:lineRule="auto"/>
        <w:ind w:firstLine="480" w:firstLineChars="200"/>
        <w:rPr>
          <w:sz w:val="24"/>
        </w:rPr>
      </w:pPr>
      <w:r>
        <w:rPr>
          <w:rFonts w:hint="eastAsia"/>
          <w:sz w:val="24"/>
        </w:rPr>
        <w:t>报到时间：2026年10月30日</w:t>
      </w:r>
    </w:p>
    <w:p>
      <w:pPr>
        <w:spacing w:line="300" w:lineRule="auto"/>
        <w:ind w:firstLine="480" w:firstLineChars="200"/>
        <w:rPr>
          <w:sz w:val="24"/>
        </w:rPr>
      </w:pPr>
      <w:r>
        <w:rPr>
          <w:rFonts w:hint="eastAsia"/>
          <w:sz w:val="24"/>
        </w:rPr>
        <w:t>会议时间：2026年10月31日</w:t>
      </w:r>
    </w:p>
    <w:p>
      <w:pPr>
        <w:spacing w:line="300" w:lineRule="auto"/>
        <w:rPr>
          <w:sz w:val="24"/>
        </w:rPr>
      </w:pPr>
    </w:p>
    <w:p>
      <w:pPr>
        <w:spacing w:line="300" w:lineRule="auto"/>
        <w:rPr>
          <w:b/>
          <w:bCs/>
          <w:sz w:val="24"/>
        </w:rPr>
      </w:pPr>
      <w:r>
        <w:rPr>
          <w:rFonts w:hint="eastAsia"/>
          <w:b/>
          <w:bCs/>
          <w:sz w:val="24"/>
        </w:rPr>
        <w:t>五、会议地点</w:t>
      </w:r>
    </w:p>
    <w:p>
      <w:pPr>
        <w:spacing w:line="300" w:lineRule="auto"/>
        <w:ind w:firstLine="480" w:firstLineChars="200"/>
        <w:rPr>
          <w:sz w:val="24"/>
        </w:rPr>
      </w:pPr>
      <w:bookmarkStart w:id="1" w:name="OLE_LINK157"/>
      <w:bookmarkStart w:id="2" w:name="OLE_LINK156"/>
      <w:r>
        <w:rPr>
          <w:rFonts w:hint="eastAsia"/>
          <w:sz w:val="24"/>
        </w:rPr>
        <w:t>南京审计大学浦口校区</w:t>
      </w:r>
      <w:bookmarkEnd w:id="1"/>
      <w:bookmarkEnd w:id="2"/>
      <w:r>
        <w:rPr>
          <w:rFonts w:hint="eastAsia"/>
          <w:sz w:val="24"/>
        </w:rPr>
        <w:t>（南京市浦口区雨山西路86号）</w:t>
      </w:r>
    </w:p>
    <w:p>
      <w:pPr>
        <w:spacing w:line="300" w:lineRule="auto"/>
        <w:ind w:firstLine="480" w:firstLineChars="200"/>
        <w:rPr>
          <w:sz w:val="24"/>
        </w:rPr>
      </w:pPr>
    </w:p>
    <w:p>
      <w:pPr>
        <w:spacing w:line="300" w:lineRule="auto"/>
        <w:rPr>
          <w:b/>
          <w:bCs/>
          <w:sz w:val="24"/>
        </w:rPr>
      </w:pPr>
      <w:r>
        <w:rPr>
          <w:rFonts w:hint="eastAsia"/>
          <w:b/>
          <w:bCs/>
          <w:sz w:val="24"/>
        </w:rPr>
        <w:t>六、会议征稿方向</w:t>
      </w:r>
    </w:p>
    <w:p>
      <w:pPr>
        <w:spacing w:line="300" w:lineRule="auto"/>
        <w:ind w:firstLine="480" w:firstLineChars="200"/>
        <w:rPr>
          <w:sz w:val="24"/>
        </w:rPr>
      </w:pPr>
      <w:r>
        <w:rPr>
          <w:rFonts w:hint="eastAsia"/>
          <w:sz w:val="24"/>
        </w:rPr>
        <w:t>具体议题包括但不限于以下方向：</w:t>
      </w:r>
    </w:p>
    <w:p>
      <w:pPr>
        <w:spacing w:line="300" w:lineRule="auto"/>
        <w:ind w:firstLine="480" w:firstLineChars="200"/>
        <w:rPr>
          <w:rFonts w:hint="eastAsia" w:eastAsia="宋体"/>
          <w:sz w:val="24"/>
          <w:lang w:eastAsia="zh-CN"/>
        </w:rPr>
      </w:pPr>
      <w:r>
        <w:rPr>
          <w:rFonts w:hint="eastAsia"/>
          <w:sz w:val="24"/>
        </w:rPr>
        <w:t>1.习近平总书记关于审计工作的重要论述与重要指示批示精神学理化</w:t>
      </w:r>
      <w:r>
        <w:rPr>
          <w:rFonts w:hint="eastAsia"/>
          <w:sz w:val="24"/>
          <w:lang w:val="en-US" w:eastAsia="zh-CN"/>
        </w:rPr>
        <w:t>阐释</w:t>
      </w:r>
    </w:p>
    <w:p>
      <w:pPr>
        <w:spacing w:line="300" w:lineRule="auto"/>
        <w:ind w:left="480"/>
        <w:rPr>
          <w:sz w:val="24"/>
        </w:rPr>
      </w:pPr>
      <w:r>
        <w:rPr>
          <w:rFonts w:hint="eastAsia"/>
          <w:sz w:val="24"/>
        </w:rPr>
        <w:t>2.中国审计学自主知识体系建构研究</w:t>
      </w:r>
    </w:p>
    <w:p>
      <w:pPr>
        <w:spacing w:line="300" w:lineRule="auto"/>
        <w:ind w:left="480"/>
        <w:rPr>
          <w:sz w:val="24"/>
        </w:rPr>
      </w:pPr>
      <w:r>
        <w:rPr>
          <w:rFonts w:hint="eastAsia"/>
          <w:sz w:val="24"/>
        </w:rPr>
        <w:t>3.审计与树立践行正确政绩观</w:t>
      </w:r>
    </w:p>
    <w:p>
      <w:pPr>
        <w:spacing w:line="300" w:lineRule="auto"/>
        <w:ind w:left="480"/>
        <w:rPr>
          <w:sz w:val="24"/>
        </w:rPr>
      </w:pPr>
      <w:r>
        <w:rPr>
          <w:rFonts w:hint="eastAsia"/>
          <w:sz w:val="24"/>
        </w:rPr>
        <w:t>4.审计与国家“十五五”规划贯彻落实</w:t>
      </w:r>
    </w:p>
    <w:p>
      <w:pPr>
        <w:spacing w:line="300" w:lineRule="auto"/>
        <w:ind w:left="480"/>
        <w:rPr>
          <w:sz w:val="24"/>
        </w:rPr>
      </w:pPr>
      <w:r>
        <w:rPr>
          <w:rFonts w:hint="eastAsia"/>
          <w:sz w:val="24"/>
        </w:rPr>
        <w:t>5.审计与经济高质量发展</w:t>
      </w:r>
    </w:p>
    <w:p>
      <w:pPr>
        <w:spacing w:line="300" w:lineRule="auto"/>
        <w:ind w:left="480"/>
        <w:rPr>
          <w:sz w:val="24"/>
        </w:rPr>
      </w:pPr>
      <w:r>
        <w:rPr>
          <w:rFonts w:hint="eastAsia"/>
          <w:sz w:val="24"/>
        </w:rPr>
        <w:t>6.审计与新质生产力</w:t>
      </w:r>
    </w:p>
    <w:p>
      <w:pPr>
        <w:spacing w:line="300" w:lineRule="auto"/>
        <w:ind w:left="480"/>
        <w:rPr>
          <w:sz w:val="24"/>
        </w:rPr>
      </w:pPr>
      <w:r>
        <w:rPr>
          <w:rFonts w:hint="eastAsia"/>
          <w:sz w:val="24"/>
        </w:rPr>
        <w:t>7.审计与生态文明建设</w:t>
      </w:r>
    </w:p>
    <w:p>
      <w:pPr>
        <w:spacing w:line="300" w:lineRule="auto"/>
        <w:ind w:left="480"/>
        <w:rPr>
          <w:sz w:val="24"/>
        </w:rPr>
      </w:pPr>
      <w:r>
        <w:rPr>
          <w:rFonts w:hint="eastAsia"/>
          <w:sz w:val="24"/>
        </w:rPr>
        <w:t>8.研究型审计理论研究</w:t>
      </w:r>
    </w:p>
    <w:p>
      <w:pPr>
        <w:spacing w:line="300" w:lineRule="auto"/>
        <w:ind w:left="480"/>
        <w:rPr>
          <w:sz w:val="24"/>
        </w:rPr>
      </w:pPr>
      <w:r>
        <w:rPr>
          <w:rFonts w:hint="eastAsia"/>
          <w:sz w:val="24"/>
        </w:rPr>
        <w:t>9.穿透式审计研究</w:t>
      </w:r>
    </w:p>
    <w:p>
      <w:pPr>
        <w:spacing w:line="300" w:lineRule="auto"/>
        <w:ind w:left="480"/>
        <w:rPr>
          <w:sz w:val="24"/>
        </w:rPr>
      </w:pPr>
      <w:r>
        <w:rPr>
          <w:rFonts w:hint="eastAsia"/>
          <w:sz w:val="24"/>
        </w:rPr>
        <w:t>10.中国审计人才自主培养体系构建研究</w:t>
      </w:r>
    </w:p>
    <w:p>
      <w:pPr>
        <w:spacing w:line="300" w:lineRule="auto"/>
        <w:ind w:left="480"/>
        <w:rPr>
          <w:sz w:val="24"/>
        </w:rPr>
      </w:pPr>
      <w:r>
        <w:rPr>
          <w:rFonts w:hint="eastAsia"/>
          <w:sz w:val="24"/>
        </w:rPr>
        <w:t>11.审计学科建设研究</w:t>
      </w:r>
    </w:p>
    <w:p>
      <w:pPr>
        <w:spacing w:line="300" w:lineRule="auto"/>
        <w:ind w:left="480"/>
        <w:rPr>
          <w:sz w:val="24"/>
        </w:rPr>
      </w:pPr>
      <w:r>
        <w:rPr>
          <w:rFonts w:hint="eastAsia"/>
          <w:sz w:val="24"/>
        </w:rPr>
        <w:t>12.审计教育教学与课程思政研究</w:t>
      </w:r>
    </w:p>
    <w:p>
      <w:pPr>
        <w:spacing w:line="300" w:lineRule="auto"/>
        <w:rPr>
          <w:sz w:val="24"/>
        </w:rPr>
      </w:pPr>
    </w:p>
    <w:p>
      <w:pPr>
        <w:spacing w:line="300" w:lineRule="auto"/>
        <w:rPr>
          <w:b/>
          <w:bCs/>
          <w:sz w:val="24"/>
        </w:rPr>
      </w:pPr>
      <w:r>
        <w:rPr>
          <w:rFonts w:hint="eastAsia"/>
          <w:b/>
          <w:bCs/>
          <w:sz w:val="24"/>
        </w:rPr>
        <w:t>七、参会人员</w:t>
      </w:r>
    </w:p>
    <w:p>
      <w:pPr>
        <w:spacing w:line="300" w:lineRule="auto"/>
        <w:ind w:firstLine="480" w:firstLineChars="200"/>
        <w:rPr>
          <w:sz w:val="24"/>
        </w:rPr>
      </w:pPr>
      <w:r>
        <w:rPr>
          <w:rFonts w:hint="eastAsia"/>
          <w:sz w:val="24"/>
        </w:rPr>
        <w:t>国内外从事审计研究的专家学者与实务工作者、审计相关专业的高校学生。</w:t>
      </w:r>
    </w:p>
    <w:p>
      <w:pPr>
        <w:spacing w:line="300" w:lineRule="auto"/>
        <w:rPr>
          <w:sz w:val="24"/>
        </w:rPr>
      </w:pPr>
    </w:p>
    <w:p>
      <w:pPr>
        <w:spacing w:line="300" w:lineRule="auto"/>
        <w:rPr>
          <w:b/>
          <w:bCs/>
          <w:sz w:val="24"/>
        </w:rPr>
      </w:pPr>
      <w:r>
        <w:rPr>
          <w:rFonts w:hint="eastAsia"/>
          <w:b/>
          <w:bCs/>
          <w:sz w:val="24"/>
        </w:rPr>
        <w:t>八、会务说明</w:t>
      </w:r>
    </w:p>
    <w:p>
      <w:pPr>
        <w:spacing w:line="300" w:lineRule="auto"/>
        <w:ind w:firstLine="480" w:firstLineChars="200"/>
        <w:rPr>
          <w:sz w:val="24"/>
        </w:rPr>
      </w:pPr>
      <w:r>
        <w:rPr>
          <w:rFonts w:hint="eastAsia"/>
          <w:sz w:val="24"/>
        </w:rPr>
        <w:t>1.作者请于2026年10月12日前将论文发至邮箱：gjsjxy@nau.edu.cn。组委会将确认入选论文，向作者发出报告邀请</w:t>
      </w:r>
      <w:r>
        <w:rPr>
          <w:rFonts w:hint="eastAsia"/>
          <w:sz w:val="24"/>
          <w:lang w:eastAsia="zh-CN"/>
        </w:rPr>
        <w:t>，</w:t>
      </w:r>
      <w:r>
        <w:rPr>
          <w:rFonts w:hint="eastAsia"/>
          <w:sz w:val="24"/>
          <w:lang w:val="en-US" w:eastAsia="zh-CN"/>
        </w:rPr>
        <w:t>并分别评选特等奖、一等奖、二等奖若干名</w:t>
      </w:r>
      <w:r>
        <w:rPr>
          <w:rFonts w:hint="eastAsia"/>
          <w:sz w:val="24"/>
        </w:rPr>
        <w:t>。论文格式请参照《审计研究》的相关规定。</w:t>
      </w:r>
    </w:p>
    <w:p>
      <w:pPr>
        <w:spacing w:line="300" w:lineRule="auto"/>
        <w:ind w:firstLine="480" w:firstLineChars="200"/>
        <w:rPr>
          <w:sz w:val="24"/>
        </w:rPr>
      </w:pPr>
      <w:r>
        <w:rPr>
          <w:rFonts w:hint="eastAsia"/>
          <w:sz w:val="24"/>
        </w:rPr>
        <w:t>2.请于2026年10月12日前将参会回执（附件1）发送至邮箱gjsjxy@nau.edu.cn。</w:t>
      </w:r>
    </w:p>
    <w:p>
      <w:pPr>
        <w:spacing w:line="300" w:lineRule="auto"/>
        <w:ind w:firstLine="480" w:firstLineChars="200"/>
        <w:rPr>
          <w:rFonts w:hint="eastAsia"/>
          <w:sz w:val="24"/>
        </w:rPr>
      </w:pPr>
      <w:r>
        <w:rPr>
          <w:rFonts w:hint="eastAsia"/>
          <w:sz w:val="24"/>
        </w:rPr>
        <w:t>3.协议酒店：南京熹禾涵田酒店（南京市浦口区象贤路158号）。</w:t>
      </w:r>
    </w:p>
    <w:p>
      <w:pPr>
        <w:spacing w:line="300" w:lineRule="auto"/>
        <w:ind w:firstLine="480" w:firstLineChars="200"/>
        <w:rPr>
          <w:rFonts w:hint="eastAsia"/>
          <w:sz w:val="24"/>
        </w:rPr>
      </w:pPr>
      <w:r>
        <w:rPr>
          <w:rFonts w:hint="eastAsia"/>
          <w:sz w:val="24"/>
          <w:lang w:val="en-US" w:eastAsia="zh-CN"/>
        </w:rPr>
        <w:t>4.</w:t>
      </w:r>
      <w:r>
        <w:rPr>
          <w:rFonts w:hint="eastAsia"/>
          <w:sz w:val="24"/>
        </w:rPr>
        <w:t>本次会议不收取会务费，交通、</w:t>
      </w:r>
      <w:r>
        <w:rPr>
          <w:rFonts w:hint="eastAsia"/>
          <w:sz w:val="24"/>
          <w:lang w:val="en-US" w:eastAsia="zh-CN"/>
        </w:rPr>
        <w:t>食</w:t>
      </w:r>
      <w:r>
        <w:rPr>
          <w:rFonts w:hint="eastAsia"/>
          <w:sz w:val="24"/>
        </w:rPr>
        <w:t>宿等费用自理。</w:t>
      </w:r>
    </w:p>
    <w:p>
      <w:pPr>
        <w:spacing w:line="300" w:lineRule="auto"/>
        <w:ind w:firstLine="480" w:firstLineChars="200"/>
        <w:rPr>
          <w:sz w:val="24"/>
        </w:rPr>
      </w:pPr>
      <w:r>
        <w:rPr>
          <w:rFonts w:hint="eastAsia"/>
          <w:sz w:val="24"/>
          <w:lang w:val="en-US" w:eastAsia="zh-CN"/>
        </w:rPr>
        <w:t>5</w:t>
      </w:r>
      <w:r>
        <w:rPr>
          <w:sz w:val="24"/>
        </w:rPr>
        <w:t>.</w:t>
      </w:r>
      <w:r>
        <w:rPr>
          <w:rFonts w:hint="eastAsia"/>
          <w:sz w:val="24"/>
        </w:rPr>
        <w:t>会务联系人：凌老师（025-58318063）；徐老师（025-58318061）；</w:t>
      </w:r>
    </w:p>
    <w:p>
      <w:pPr>
        <w:spacing w:line="300" w:lineRule="auto"/>
        <w:ind w:firstLine="480" w:firstLineChars="200"/>
        <w:rPr>
          <w:sz w:val="24"/>
        </w:rPr>
      </w:pPr>
    </w:p>
    <w:p>
      <w:pPr>
        <w:spacing w:line="300" w:lineRule="auto"/>
        <w:ind w:firstLine="482" w:firstLineChars="200"/>
        <w:rPr>
          <w:b/>
          <w:bCs/>
          <w:sz w:val="24"/>
        </w:rPr>
      </w:pPr>
      <w:r>
        <w:rPr>
          <w:rFonts w:hint="eastAsia"/>
          <w:b/>
          <w:bCs/>
          <w:sz w:val="24"/>
        </w:rPr>
        <w:t>附件1：2026年学术研讨会参会回执</w:t>
      </w:r>
    </w:p>
    <w:p>
      <w:pPr>
        <w:spacing w:line="300" w:lineRule="auto"/>
        <w:ind w:firstLine="482" w:firstLineChars="200"/>
        <w:rPr>
          <w:b/>
          <w:bCs/>
          <w:sz w:val="24"/>
        </w:rPr>
      </w:pPr>
      <w:r>
        <w:rPr>
          <w:rFonts w:hint="eastAsia"/>
          <w:b/>
          <w:bCs/>
          <w:sz w:val="24"/>
        </w:rPr>
        <w:t>附件</w:t>
      </w:r>
      <w:r>
        <w:rPr>
          <w:b/>
          <w:bCs/>
          <w:sz w:val="24"/>
        </w:rPr>
        <w:t>2</w:t>
      </w:r>
      <w:r>
        <w:rPr>
          <w:rFonts w:hint="eastAsia"/>
          <w:b/>
          <w:bCs/>
          <w:sz w:val="24"/>
        </w:rPr>
        <w:t>：出行温馨提示</w:t>
      </w:r>
    </w:p>
    <w:p>
      <w:pPr>
        <w:spacing w:line="300" w:lineRule="auto"/>
        <w:rPr>
          <w:sz w:val="24"/>
        </w:rPr>
      </w:pPr>
    </w:p>
    <w:p>
      <w:pPr>
        <w:spacing w:line="300" w:lineRule="auto"/>
        <w:jc w:val="right"/>
        <w:rPr>
          <w:b/>
          <w:bCs/>
          <w:sz w:val="24"/>
        </w:rPr>
      </w:pPr>
      <w:r>
        <w:rPr>
          <w:b/>
          <w:bCs/>
          <w:sz w:val="24"/>
        </w:rPr>
        <w:t>中国审计学会审计教育</w:t>
      </w:r>
      <w:r>
        <w:rPr>
          <w:rFonts w:hint="eastAsia"/>
          <w:b/>
          <w:bCs/>
          <w:sz w:val="24"/>
        </w:rPr>
        <w:t>专业委员会</w:t>
      </w:r>
      <w:r>
        <w:rPr>
          <w:b/>
          <w:bCs/>
          <w:sz w:val="24"/>
        </w:rPr>
        <w:br w:type="textWrapping"/>
      </w:r>
      <w:r>
        <w:rPr>
          <w:rFonts w:hint="eastAsia"/>
          <w:b/>
          <w:bCs/>
          <w:sz w:val="24"/>
        </w:rPr>
        <w:t>南京审计</w:t>
      </w:r>
      <w:r>
        <w:rPr>
          <w:b/>
          <w:bCs/>
          <w:sz w:val="24"/>
        </w:rPr>
        <w:t>大学</w:t>
      </w:r>
      <w:r>
        <w:rPr>
          <w:rFonts w:hint="eastAsia"/>
          <w:b/>
          <w:bCs/>
          <w:sz w:val="24"/>
        </w:rPr>
        <w:t>国家审计学院</w:t>
      </w:r>
      <w:r>
        <w:rPr>
          <w:b/>
          <w:bCs/>
          <w:sz w:val="24"/>
        </w:rPr>
        <w:br w:type="textWrapping"/>
      </w:r>
      <w:r>
        <w:rPr>
          <w:b/>
          <w:bCs/>
          <w:sz w:val="24"/>
        </w:rPr>
        <w:t>202</w:t>
      </w:r>
      <w:r>
        <w:rPr>
          <w:rFonts w:hint="eastAsia"/>
          <w:b/>
          <w:bCs/>
          <w:sz w:val="24"/>
        </w:rPr>
        <w:t>6</w:t>
      </w:r>
      <w:r>
        <w:rPr>
          <w:b/>
          <w:bCs/>
          <w:sz w:val="24"/>
        </w:rPr>
        <w:t>年</w:t>
      </w:r>
      <w:r>
        <w:rPr>
          <w:rFonts w:hint="eastAsia"/>
          <w:b/>
          <w:bCs/>
          <w:sz w:val="24"/>
        </w:rPr>
        <w:t>8</w:t>
      </w:r>
      <w:r>
        <w:rPr>
          <w:b/>
          <w:bCs/>
          <w:sz w:val="24"/>
        </w:rPr>
        <w:t>月</w:t>
      </w:r>
      <w:r>
        <w:rPr>
          <w:rFonts w:hint="eastAsia"/>
          <w:b/>
          <w:bCs/>
          <w:sz w:val="24"/>
        </w:rPr>
        <w:t>15</w:t>
      </w:r>
      <w:r>
        <w:rPr>
          <w:b/>
          <w:bCs/>
          <w:sz w:val="24"/>
        </w:rPr>
        <w:t>日</w:t>
      </w:r>
    </w:p>
    <w:p>
      <w:pPr>
        <w:widowControl/>
        <w:jc w:val="left"/>
        <w:rPr>
          <w:rStyle w:val="19"/>
          <w:rFonts w:cs="Segoe UI"/>
          <w:color w:val="404040"/>
          <w:sz w:val="24"/>
          <w:szCs w:val="32"/>
        </w:rPr>
        <w:sectPr>
          <w:pgSz w:w="11900" w:h="16840"/>
          <w:pgMar w:top="1440" w:right="1800" w:bottom="1440" w:left="1800" w:header="851" w:footer="992" w:gutter="0"/>
          <w:cols w:space="425" w:num="1"/>
          <w:docGrid w:type="lines" w:linePitch="312" w:charSpace="0"/>
        </w:sectPr>
      </w:pPr>
    </w:p>
    <w:p>
      <w:pPr>
        <w:autoSpaceDE w:val="0"/>
        <w:autoSpaceDN w:val="0"/>
        <w:adjustRightInd w:val="0"/>
        <w:spacing w:before="100" w:beforeAutospacing="1" w:after="160" w:line="400" w:lineRule="exact"/>
        <w:jc w:val="left"/>
        <w:rPr>
          <w:rFonts w:hint="eastAsia" w:ascii="宋体" w:hAnsi="宋体" w:cs="Calibri"/>
          <w:b/>
          <w:bCs/>
          <w:color w:val="000000"/>
          <w:sz w:val="24"/>
        </w:rPr>
      </w:pPr>
      <w:r>
        <w:rPr>
          <w:rFonts w:hint="eastAsia" w:ascii="宋体" w:hAnsi="宋体" w:cs="Calibri"/>
          <w:b/>
          <w:bCs/>
          <w:color w:val="000000"/>
          <w:sz w:val="24"/>
        </w:rPr>
        <w:t>附件1：2026年学术研讨会参会回执</w:t>
      </w:r>
    </w:p>
    <w:p>
      <w:pPr>
        <w:autoSpaceDE w:val="0"/>
        <w:autoSpaceDN w:val="0"/>
        <w:adjustRightInd w:val="0"/>
        <w:spacing w:before="100" w:beforeAutospacing="1" w:after="160" w:line="400" w:lineRule="exact"/>
        <w:jc w:val="center"/>
        <w:rPr>
          <w:rFonts w:hint="eastAsia" w:ascii="宋体" w:hAnsi="宋体" w:cs="Calibri"/>
          <w:b/>
          <w:bCs/>
          <w:color w:val="000000"/>
          <w:sz w:val="24"/>
        </w:rPr>
      </w:pPr>
      <w:r>
        <w:rPr>
          <w:rFonts w:hint="eastAsia" w:ascii="黑体" w:hAnsi="黑体" w:eastAsia="黑体"/>
          <w:sz w:val="24"/>
        </w:rPr>
        <w:t>中国审计学会审计教育专业委员会</w:t>
      </w:r>
      <w:r>
        <w:rPr>
          <w:rFonts w:hint="eastAsia" w:ascii="宋体" w:hAnsi="宋体" w:cs="Calibri"/>
          <w:b/>
          <w:bCs/>
          <w:color w:val="000000"/>
          <w:sz w:val="24"/>
        </w:rPr>
        <w:t>2026年学术研讨会参会回执</w:t>
      </w:r>
    </w:p>
    <w:tbl>
      <w:tblPr>
        <w:tblStyle w:val="17"/>
        <w:tblW w:w="136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1134"/>
        <w:gridCol w:w="1134"/>
        <w:gridCol w:w="1417"/>
        <w:gridCol w:w="1134"/>
        <w:gridCol w:w="1134"/>
        <w:gridCol w:w="1271"/>
        <w:gridCol w:w="1134"/>
        <w:gridCol w:w="1984"/>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3" w:hRule="atLeast"/>
          <w:jc w:val="center"/>
        </w:trPr>
        <w:tc>
          <w:tcPr>
            <w:tcW w:w="156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before="100" w:beforeAutospacing="1" w:line="300" w:lineRule="auto"/>
              <w:jc w:val="center"/>
              <w:rPr>
                <w:rFonts w:hint="eastAsia" w:ascii="宋体" w:hAnsi="宋体" w:cs="Times New Roman"/>
                <w:szCs w:val="21"/>
              </w:rPr>
            </w:pPr>
            <w:r>
              <w:rPr>
                <w:rFonts w:hint="eastAsia" w:ascii="宋体" w:hAnsi="宋体" w:cs="Times New Roman"/>
                <w:szCs w:val="21"/>
              </w:rPr>
              <w:t>单位名称</w:t>
            </w:r>
          </w:p>
        </w:tc>
        <w:tc>
          <w:tcPr>
            <w:tcW w:w="1134" w:type="dxa"/>
            <w:tcBorders>
              <w:top w:val="single" w:color="auto" w:sz="4" w:space="0"/>
              <w:left w:val="nil"/>
              <w:bottom w:val="single" w:color="auto" w:sz="4" w:space="0"/>
              <w:right w:val="single" w:color="auto" w:sz="4" w:space="0"/>
            </w:tcBorders>
            <w:vAlign w:val="center"/>
          </w:tcPr>
          <w:p>
            <w:pPr>
              <w:adjustRightInd w:val="0"/>
              <w:snapToGrid w:val="0"/>
              <w:spacing w:before="100" w:beforeAutospacing="1" w:line="300" w:lineRule="auto"/>
              <w:jc w:val="center"/>
              <w:rPr>
                <w:rFonts w:hint="eastAsia" w:ascii="宋体" w:hAnsi="宋体" w:cs="Times New Roman"/>
                <w:szCs w:val="21"/>
              </w:rPr>
            </w:pPr>
            <w:r>
              <w:rPr>
                <w:rFonts w:hint="eastAsia" w:ascii="宋体" w:hAnsi="宋体" w:cs="Times New Roman"/>
                <w:szCs w:val="21"/>
              </w:rPr>
              <w:t>姓名</w:t>
            </w:r>
          </w:p>
        </w:tc>
        <w:tc>
          <w:tcPr>
            <w:tcW w:w="1134" w:type="dxa"/>
            <w:tcBorders>
              <w:top w:val="single" w:color="auto" w:sz="4" w:space="0"/>
              <w:left w:val="nil"/>
              <w:bottom w:val="single" w:color="auto" w:sz="4" w:space="0"/>
              <w:right w:val="single" w:color="auto" w:sz="4" w:space="0"/>
            </w:tcBorders>
            <w:vAlign w:val="center"/>
          </w:tcPr>
          <w:p>
            <w:pPr>
              <w:adjustRightInd w:val="0"/>
              <w:snapToGrid w:val="0"/>
              <w:spacing w:before="100" w:beforeAutospacing="1" w:line="300" w:lineRule="auto"/>
              <w:jc w:val="center"/>
              <w:rPr>
                <w:rFonts w:hint="eastAsia" w:ascii="宋体" w:hAnsi="宋体" w:cs="Times New Roman"/>
                <w:szCs w:val="21"/>
              </w:rPr>
            </w:pPr>
            <w:r>
              <w:rPr>
                <w:rFonts w:hint="eastAsia" w:ascii="宋体" w:hAnsi="宋体" w:cs="Times New Roman"/>
                <w:szCs w:val="21"/>
              </w:rPr>
              <w:t>性别</w:t>
            </w:r>
          </w:p>
        </w:tc>
        <w:tc>
          <w:tcPr>
            <w:tcW w:w="1417" w:type="dxa"/>
            <w:tcBorders>
              <w:top w:val="single" w:color="auto" w:sz="4" w:space="0"/>
              <w:left w:val="nil"/>
              <w:bottom w:val="single" w:color="auto" w:sz="4" w:space="0"/>
              <w:right w:val="single" w:color="auto" w:sz="4" w:space="0"/>
            </w:tcBorders>
            <w:vAlign w:val="center"/>
          </w:tcPr>
          <w:p>
            <w:pPr>
              <w:adjustRightInd w:val="0"/>
              <w:snapToGrid w:val="0"/>
              <w:spacing w:before="100" w:beforeAutospacing="1" w:line="300" w:lineRule="auto"/>
              <w:jc w:val="center"/>
              <w:rPr>
                <w:rFonts w:hint="eastAsia" w:ascii="宋体" w:hAnsi="宋体" w:cs="Times New Roman"/>
                <w:szCs w:val="21"/>
              </w:rPr>
            </w:pPr>
            <w:r>
              <w:rPr>
                <w:rFonts w:hint="eastAsia" w:ascii="宋体" w:hAnsi="宋体" w:cs="Times New Roman"/>
                <w:szCs w:val="21"/>
              </w:rPr>
              <w:t>职务/职称</w:t>
            </w:r>
          </w:p>
        </w:tc>
        <w:tc>
          <w:tcPr>
            <w:tcW w:w="1134" w:type="dxa"/>
            <w:tcBorders>
              <w:top w:val="single" w:color="auto" w:sz="4" w:space="0"/>
              <w:left w:val="nil"/>
              <w:bottom w:val="single" w:color="auto" w:sz="4" w:space="0"/>
              <w:right w:val="single" w:color="auto" w:sz="4" w:space="0"/>
            </w:tcBorders>
            <w:vAlign w:val="center"/>
          </w:tcPr>
          <w:p>
            <w:pPr>
              <w:adjustRightInd w:val="0"/>
              <w:snapToGrid w:val="0"/>
              <w:spacing w:before="100" w:beforeAutospacing="1" w:line="300" w:lineRule="auto"/>
              <w:jc w:val="center"/>
              <w:rPr>
                <w:rFonts w:hint="eastAsia" w:ascii="宋体" w:hAnsi="宋体" w:cs="Times New Roman"/>
                <w:szCs w:val="21"/>
              </w:rPr>
            </w:pPr>
            <w:r>
              <w:rPr>
                <w:rFonts w:hint="eastAsia" w:ascii="宋体" w:hAnsi="宋体" w:cs="Times New Roman"/>
                <w:szCs w:val="21"/>
              </w:rPr>
              <w:t>电话</w:t>
            </w:r>
          </w:p>
        </w:tc>
        <w:tc>
          <w:tcPr>
            <w:tcW w:w="1134" w:type="dxa"/>
            <w:tcBorders>
              <w:top w:val="single" w:color="auto" w:sz="4" w:space="0"/>
              <w:left w:val="nil"/>
              <w:bottom w:val="single" w:color="auto" w:sz="4" w:space="0"/>
              <w:right w:val="single" w:color="auto" w:sz="4" w:space="0"/>
            </w:tcBorders>
            <w:vAlign w:val="center"/>
          </w:tcPr>
          <w:p>
            <w:pPr>
              <w:adjustRightInd w:val="0"/>
              <w:snapToGrid w:val="0"/>
              <w:spacing w:before="100" w:beforeAutospacing="1" w:line="300" w:lineRule="auto"/>
              <w:jc w:val="center"/>
              <w:rPr>
                <w:rFonts w:hint="eastAsia" w:ascii="宋体" w:hAnsi="宋体" w:cs="Times New Roman"/>
                <w:szCs w:val="21"/>
              </w:rPr>
            </w:pPr>
            <w:r>
              <w:rPr>
                <w:rFonts w:hint="eastAsia" w:ascii="宋体" w:hAnsi="宋体" w:cs="Times New Roman"/>
                <w:szCs w:val="21"/>
              </w:rPr>
              <w:t>E-mail</w:t>
            </w:r>
          </w:p>
        </w:tc>
        <w:tc>
          <w:tcPr>
            <w:tcW w:w="1271" w:type="dxa"/>
            <w:tcBorders>
              <w:top w:val="single" w:color="auto" w:sz="4" w:space="0"/>
              <w:left w:val="nil"/>
              <w:bottom w:val="single" w:color="auto" w:sz="4" w:space="0"/>
              <w:right w:val="single" w:color="auto" w:sz="4" w:space="0"/>
            </w:tcBorders>
            <w:vAlign w:val="center"/>
          </w:tcPr>
          <w:p>
            <w:pPr>
              <w:adjustRightInd w:val="0"/>
              <w:snapToGrid w:val="0"/>
              <w:spacing w:before="100" w:beforeAutospacing="1" w:line="300" w:lineRule="auto"/>
              <w:jc w:val="center"/>
              <w:rPr>
                <w:rFonts w:hint="eastAsia" w:ascii="宋体" w:hAnsi="宋体" w:cs="Times New Roman"/>
                <w:szCs w:val="21"/>
              </w:rPr>
            </w:pPr>
            <w:r>
              <w:rPr>
                <w:rFonts w:hint="eastAsia" w:ascii="宋体" w:hAnsi="宋体" w:cs="Times New Roman"/>
                <w:szCs w:val="21"/>
              </w:rPr>
              <w:t>论文题目</w:t>
            </w:r>
          </w:p>
          <w:p>
            <w:pPr>
              <w:adjustRightInd w:val="0"/>
              <w:snapToGrid w:val="0"/>
              <w:spacing w:before="100" w:beforeAutospacing="1" w:line="300" w:lineRule="auto"/>
              <w:jc w:val="center"/>
              <w:rPr>
                <w:rFonts w:hint="eastAsia" w:ascii="宋体" w:hAnsi="宋体" w:cs="Times New Roman"/>
                <w:szCs w:val="21"/>
              </w:rPr>
            </w:pPr>
            <w:r>
              <w:rPr>
                <w:rFonts w:hint="eastAsia" w:ascii="宋体" w:hAnsi="宋体" w:cs="Times New Roman"/>
                <w:szCs w:val="21"/>
              </w:rPr>
              <w:t>（如提交）</w:t>
            </w:r>
          </w:p>
        </w:tc>
        <w:tc>
          <w:tcPr>
            <w:tcW w:w="1134" w:type="dxa"/>
            <w:tcBorders>
              <w:top w:val="single" w:color="auto" w:sz="4" w:space="0"/>
              <w:left w:val="nil"/>
              <w:bottom w:val="single" w:color="auto" w:sz="4" w:space="0"/>
              <w:right w:val="single" w:color="auto" w:sz="4" w:space="0"/>
            </w:tcBorders>
            <w:vAlign w:val="center"/>
          </w:tcPr>
          <w:p>
            <w:pPr>
              <w:adjustRightInd w:val="0"/>
              <w:snapToGrid w:val="0"/>
              <w:spacing w:before="100" w:beforeAutospacing="1" w:line="300" w:lineRule="auto"/>
              <w:jc w:val="center"/>
              <w:rPr>
                <w:rFonts w:hint="eastAsia" w:ascii="宋体" w:hAnsi="宋体" w:cs="Times New Roman"/>
                <w:szCs w:val="21"/>
              </w:rPr>
            </w:pPr>
            <w:r>
              <w:rPr>
                <w:rFonts w:hint="eastAsia" w:ascii="宋体" w:hAnsi="宋体" w:cs="Times New Roman"/>
                <w:szCs w:val="21"/>
              </w:rPr>
              <w:t>是否入住协议酒店</w:t>
            </w:r>
          </w:p>
        </w:tc>
        <w:tc>
          <w:tcPr>
            <w:tcW w:w="1984" w:type="dxa"/>
            <w:tcBorders>
              <w:top w:val="single" w:color="auto" w:sz="4" w:space="0"/>
              <w:left w:val="nil"/>
              <w:bottom w:val="single" w:color="auto" w:sz="4" w:space="0"/>
              <w:right w:val="single" w:color="auto" w:sz="4" w:space="0"/>
            </w:tcBorders>
            <w:vAlign w:val="center"/>
          </w:tcPr>
          <w:p>
            <w:pPr>
              <w:adjustRightInd w:val="0"/>
              <w:snapToGrid w:val="0"/>
              <w:spacing w:before="100" w:beforeAutospacing="1" w:line="300" w:lineRule="auto"/>
              <w:jc w:val="center"/>
              <w:rPr>
                <w:rFonts w:hint="eastAsia" w:ascii="宋体" w:hAnsi="宋体" w:cs="Times New Roman"/>
                <w:szCs w:val="21"/>
              </w:rPr>
            </w:pPr>
            <w:r>
              <w:rPr>
                <w:rFonts w:hint="eastAsia" w:ascii="宋体" w:hAnsi="宋体" w:cs="Times New Roman"/>
                <w:szCs w:val="21"/>
              </w:rPr>
              <w:t>住宿标准</w:t>
            </w:r>
          </w:p>
          <w:p>
            <w:pPr>
              <w:adjustRightInd w:val="0"/>
              <w:snapToGrid w:val="0"/>
              <w:spacing w:before="100" w:beforeAutospacing="1" w:line="300" w:lineRule="auto"/>
              <w:jc w:val="center"/>
              <w:rPr>
                <w:rFonts w:hint="eastAsia" w:ascii="宋体" w:hAnsi="宋体" w:cs="Times New Roman"/>
                <w:szCs w:val="21"/>
              </w:rPr>
            </w:pPr>
            <w:r>
              <w:rPr>
                <w:rFonts w:hint="eastAsia" w:ascii="宋体" w:hAnsi="宋体" w:cs="Times New Roman"/>
                <w:szCs w:val="21"/>
              </w:rPr>
              <w:t>（单间/标间）</w:t>
            </w:r>
          </w:p>
        </w:tc>
        <w:tc>
          <w:tcPr>
            <w:tcW w:w="1701" w:type="dxa"/>
            <w:tcBorders>
              <w:top w:val="single" w:color="auto" w:sz="4" w:space="0"/>
              <w:left w:val="nil"/>
              <w:bottom w:val="single" w:color="auto" w:sz="4" w:space="0"/>
              <w:right w:val="single" w:color="auto" w:sz="4" w:space="0"/>
            </w:tcBorders>
            <w:vAlign w:val="center"/>
          </w:tcPr>
          <w:p>
            <w:pPr>
              <w:adjustRightInd w:val="0"/>
              <w:snapToGrid w:val="0"/>
              <w:spacing w:before="100" w:beforeAutospacing="1" w:line="300" w:lineRule="auto"/>
              <w:jc w:val="center"/>
              <w:rPr>
                <w:rFonts w:hint="eastAsia" w:ascii="宋体" w:hAnsi="宋体" w:cs="Times New Roman"/>
                <w:szCs w:val="21"/>
              </w:rPr>
            </w:pPr>
            <w:r>
              <w:rPr>
                <w:rFonts w:hint="eastAsia" w:ascii="宋体" w:hAnsi="宋体" w:cs="Times New Roman"/>
                <w:szCs w:val="21"/>
              </w:rPr>
              <w:t>住宿时间</w:t>
            </w:r>
          </w:p>
          <w:p>
            <w:pPr>
              <w:adjustRightInd w:val="0"/>
              <w:snapToGrid w:val="0"/>
              <w:spacing w:before="100" w:beforeAutospacing="1" w:line="300" w:lineRule="auto"/>
              <w:jc w:val="center"/>
              <w:rPr>
                <w:rFonts w:hint="eastAsia" w:ascii="宋体" w:hAnsi="宋体" w:cs="Times New Roman"/>
                <w:szCs w:val="21"/>
              </w:rPr>
            </w:pPr>
            <w:r>
              <w:rPr>
                <w:rFonts w:hint="eastAsia" w:ascii="宋体" w:hAnsi="宋体" w:cs="Times New Roman"/>
                <w:szCs w:val="21"/>
              </w:rPr>
              <w:t>（几号至几号）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60" w:type="dxa"/>
            <w:tcBorders>
              <w:top w:val="nil"/>
              <w:left w:val="single" w:color="auto" w:sz="4" w:space="0"/>
              <w:bottom w:val="single" w:color="auto" w:sz="4" w:space="0"/>
              <w:right w:val="single" w:color="auto" w:sz="4" w:space="0"/>
            </w:tcBorders>
            <w:vAlign w:val="center"/>
          </w:tcPr>
          <w:p>
            <w:pPr>
              <w:adjustRightInd w:val="0"/>
              <w:snapToGrid w:val="0"/>
              <w:spacing w:before="100" w:beforeAutospacing="1" w:line="360" w:lineRule="auto"/>
              <w:jc w:val="center"/>
              <w:rPr>
                <w:rFonts w:hint="eastAsia" w:ascii="宋体" w:hAnsi="宋体" w:cs="Times New Roman"/>
                <w:szCs w:val="21"/>
              </w:rPr>
            </w:pPr>
          </w:p>
        </w:tc>
        <w:tc>
          <w:tcPr>
            <w:tcW w:w="1134" w:type="dxa"/>
            <w:tcBorders>
              <w:top w:val="single" w:color="auto" w:sz="4" w:space="0"/>
              <w:left w:val="nil"/>
              <w:bottom w:val="single" w:color="auto" w:sz="4" w:space="0"/>
              <w:right w:val="single" w:color="auto" w:sz="4" w:space="0"/>
            </w:tcBorders>
            <w:vAlign w:val="center"/>
          </w:tcPr>
          <w:p>
            <w:pPr>
              <w:adjustRightInd w:val="0"/>
              <w:snapToGrid w:val="0"/>
              <w:spacing w:before="100" w:beforeAutospacing="1" w:line="360" w:lineRule="auto"/>
              <w:jc w:val="center"/>
              <w:rPr>
                <w:rFonts w:hint="eastAsia" w:ascii="宋体" w:hAnsi="宋体" w:cs="Times New Roman"/>
                <w:szCs w:val="21"/>
              </w:rPr>
            </w:pPr>
          </w:p>
        </w:tc>
        <w:tc>
          <w:tcPr>
            <w:tcW w:w="1134" w:type="dxa"/>
            <w:tcBorders>
              <w:top w:val="single" w:color="auto" w:sz="4" w:space="0"/>
              <w:left w:val="nil"/>
              <w:bottom w:val="single" w:color="auto" w:sz="4" w:space="0"/>
              <w:right w:val="single" w:color="auto" w:sz="4" w:space="0"/>
            </w:tcBorders>
            <w:vAlign w:val="center"/>
          </w:tcPr>
          <w:p>
            <w:pPr>
              <w:adjustRightInd w:val="0"/>
              <w:snapToGrid w:val="0"/>
              <w:spacing w:before="100" w:beforeAutospacing="1" w:line="360" w:lineRule="auto"/>
              <w:jc w:val="center"/>
              <w:rPr>
                <w:rFonts w:hint="eastAsia" w:ascii="宋体" w:hAnsi="宋体" w:cs="Times New Roman"/>
                <w:szCs w:val="21"/>
              </w:rPr>
            </w:pPr>
          </w:p>
        </w:tc>
        <w:tc>
          <w:tcPr>
            <w:tcW w:w="1417" w:type="dxa"/>
            <w:tcBorders>
              <w:top w:val="single" w:color="auto" w:sz="4" w:space="0"/>
              <w:left w:val="nil"/>
              <w:bottom w:val="single" w:color="auto" w:sz="4" w:space="0"/>
              <w:right w:val="single" w:color="auto" w:sz="4" w:space="0"/>
            </w:tcBorders>
            <w:vAlign w:val="center"/>
          </w:tcPr>
          <w:p>
            <w:pPr>
              <w:adjustRightInd w:val="0"/>
              <w:snapToGrid w:val="0"/>
              <w:spacing w:before="100" w:beforeAutospacing="1" w:line="360" w:lineRule="auto"/>
              <w:jc w:val="center"/>
              <w:rPr>
                <w:rFonts w:hint="eastAsia" w:ascii="宋体" w:hAnsi="宋体" w:cs="Times New Roman"/>
                <w:szCs w:val="21"/>
              </w:rPr>
            </w:pPr>
          </w:p>
        </w:tc>
        <w:tc>
          <w:tcPr>
            <w:tcW w:w="1134" w:type="dxa"/>
            <w:tcBorders>
              <w:top w:val="single" w:color="auto" w:sz="4" w:space="0"/>
              <w:left w:val="nil"/>
              <w:bottom w:val="single" w:color="auto" w:sz="4" w:space="0"/>
              <w:right w:val="single" w:color="auto" w:sz="4" w:space="0"/>
            </w:tcBorders>
            <w:vAlign w:val="center"/>
          </w:tcPr>
          <w:p>
            <w:pPr>
              <w:adjustRightInd w:val="0"/>
              <w:snapToGrid w:val="0"/>
              <w:spacing w:before="100" w:beforeAutospacing="1" w:line="360" w:lineRule="auto"/>
              <w:jc w:val="center"/>
              <w:rPr>
                <w:rFonts w:hint="eastAsia" w:ascii="宋体" w:hAnsi="宋体" w:cs="Times New Roman"/>
                <w:szCs w:val="21"/>
              </w:rPr>
            </w:pPr>
          </w:p>
        </w:tc>
        <w:tc>
          <w:tcPr>
            <w:tcW w:w="1134" w:type="dxa"/>
            <w:tcBorders>
              <w:top w:val="single" w:color="auto" w:sz="4" w:space="0"/>
              <w:left w:val="nil"/>
              <w:bottom w:val="single" w:color="auto" w:sz="4" w:space="0"/>
              <w:right w:val="single" w:color="auto" w:sz="4" w:space="0"/>
            </w:tcBorders>
            <w:vAlign w:val="center"/>
          </w:tcPr>
          <w:p>
            <w:pPr>
              <w:adjustRightInd w:val="0"/>
              <w:snapToGrid w:val="0"/>
              <w:spacing w:before="100" w:beforeAutospacing="1" w:line="360" w:lineRule="auto"/>
              <w:jc w:val="center"/>
              <w:rPr>
                <w:rFonts w:hint="eastAsia" w:ascii="宋体" w:hAnsi="宋体" w:cs="Times New Roman"/>
                <w:szCs w:val="21"/>
              </w:rPr>
            </w:pPr>
          </w:p>
        </w:tc>
        <w:tc>
          <w:tcPr>
            <w:tcW w:w="1271" w:type="dxa"/>
            <w:tcBorders>
              <w:top w:val="single" w:color="auto" w:sz="4" w:space="0"/>
              <w:left w:val="nil"/>
              <w:bottom w:val="single" w:color="auto" w:sz="4" w:space="0"/>
              <w:right w:val="single" w:color="auto" w:sz="4" w:space="0"/>
            </w:tcBorders>
            <w:vAlign w:val="center"/>
          </w:tcPr>
          <w:p>
            <w:pPr>
              <w:adjustRightInd w:val="0"/>
              <w:snapToGrid w:val="0"/>
              <w:spacing w:before="100" w:beforeAutospacing="1" w:line="360" w:lineRule="auto"/>
              <w:jc w:val="center"/>
              <w:rPr>
                <w:rFonts w:hint="eastAsia" w:ascii="宋体" w:hAnsi="宋体" w:cs="Times New Roman"/>
                <w:szCs w:val="21"/>
              </w:rPr>
            </w:pPr>
          </w:p>
        </w:tc>
        <w:tc>
          <w:tcPr>
            <w:tcW w:w="1134" w:type="dxa"/>
            <w:tcBorders>
              <w:top w:val="single" w:color="auto" w:sz="4" w:space="0"/>
              <w:left w:val="nil"/>
              <w:bottom w:val="single" w:color="auto" w:sz="4" w:space="0"/>
              <w:right w:val="single" w:color="auto" w:sz="4" w:space="0"/>
            </w:tcBorders>
            <w:vAlign w:val="center"/>
          </w:tcPr>
          <w:p>
            <w:pPr>
              <w:adjustRightInd w:val="0"/>
              <w:snapToGrid w:val="0"/>
              <w:spacing w:before="100" w:beforeAutospacing="1" w:line="360" w:lineRule="auto"/>
              <w:jc w:val="center"/>
              <w:rPr>
                <w:rFonts w:hint="eastAsia" w:ascii="宋体" w:hAnsi="宋体" w:cs="Times New Roman"/>
                <w:szCs w:val="21"/>
              </w:rPr>
            </w:pPr>
          </w:p>
        </w:tc>
        <w:tc>
          <w:tcPr>
            <w:tcW w:w="1984" w:type="dxa"/>
            <w:tcBorders>
              <w:top w:val="single" w:color="auto" w:sz="4" w:space="0"/>
              <w:left w:val="nil"/>
              <w:bottom w:val="single" w:color="auto" w:sz="4" w:space="0"/>
              <w:right w:val="single" w:color="auto" w:sz="4" w:space="0"/>
            </w:tcBorders>
            <w:vAlign w:val="center"/>
          </w:tcPr>
          <w:p>
            <w:pPr>
              <w:adjustRightInd w:val="0"/>
              <w:snapToGrid w:val="0"/>
              <w:spacing w:before="100" w:beforeAutospacing="1" w:line="360" w:lineRule="auto"/>
              <w:jc w:val="center"/>
              <w:rPr>
                <w:rFonts w:hint="eastAsia" w:ascii="宋体" w:hAnsi="宋体" w:cs="Times New Roman"/>
                <w:szCs w:val="21"/>
              </w:rPr>
            </w:pPr>
          </w:p>
        </w:tc>
        <w:tc>
          <w:tcPr>
            <w:tcW w:w="1701" w:type="dxa"/>
            <w:tcBorders>
              <w:top w:val="single" w:color="auto" w:sz="4" w:space="0"/>
              <w:left w:val="nil"/>
              <w:bottom w:val="single" w:color="auto" w:sz="4" w:space="0"/>
              <w:right w:val="single" w:color="auto" w:sz="4" w:space="0"/>
            </w:tcBorders>
            <w:vAlign w:val="center"/>
          </w:tcPr>
          <w:p>
            <w:pPr>
              <w:adjustRightInd w:val="0"/>
              <w:snapToGrid w:val="0"/>
              <w:spacing w:before="100" w:beforeAutospacing="1" w:line="360" w:lineRule="auto"/>
              <w:jc w:val="center"/>
              <w:rPr>
                <w:rFonts w:hint="eastAsia" w:ascii="宋体" w:hAnsi="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60"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before="100" w:beforeAutospacing="1" w:line="360" w:lineRule="auto"/>
              <w:jc w:val="center"/>
              <w:rPr>
                <w:rFonts w:hint="eastAsia" w:ascii="宋体" w:hAnsi="宋体" w:cs="Times New Roman"/>
                <w:szCs w:val="21"/>
              </w:rPr>
            </w:pPr>
          </w:p>
        </w:tc>
        <w:tc>
          <w:tcPr>
            <w:tcW w:w="1134" w:type="dxa"/>
            <w:tcBorders>
              <w:top w:val="single" w:color="auto" w:sz="4" w:space="0"/>
              <w:left w:val="nil"/>
              <w:bottom w:val="single" w:color="auto" w:sz="4" w:space="0"/>
              <w:right w:val="single" w:color="auto" w:sz="4" w:space="0"/>
            </w:tcBorders>
            <w:vAlign w:val="center"/>
          </w:tcPr>
          <w:p>
            <w:pPr>
              <w:adjustRightInd w:val="0"/>
              <w:snapToGrid w:val="0"/>
              <w:spacing w:before="100" w:beforeAutospacing="1" w:line="360" w:lineRule="auto"/>
              <w:jc w:val="center"/>
              <w:rPr>
                <w:rFonts w:hint="eastAsia" w:ascii="宋体" w:hAnsi="宋体" w:cs="Times New Roman"/>
                <w:szCs w:val="21"/>
              </w:rPr>
            </w:pPr>
          </w:p>
        </w:tc>
        <w:tc>
          <w:tcPr>
            <w:tcW w:w="1134" w:type="dxa"/>
            <w:tcBorders>
              <w:top w:val="single" w:color="auto" w:sz="4" w:space="0"/>
              <w:left w:val="nil"/>
              <w:bottom w:val="single" w:color="auto" w:sz="4" w:space="0"/>
              <w:right w:val="single" w:color="auto" w:sz="4" w:space="0"/>
            </w:tcBorders>
            <w:vAlign w:val="center"/>
          </w:tcPr>
          <w:p>
            <w:pPr>
              <w:adjustRightInd w:val="0"/>
              <w:snapToGrid w:val="0"/>
              <w:spacing w:before="100" w:beforeAutospacing="1" w:line="360" w:lineRule="auto"/>
              <w:jc w:val="center"/>
              <w:rPr>
                <w:rFonts w:hint="eastAsia" w:ascii="宋体" w:hAnsi="宋体" w:cs="Times New Roman"/>
                <w:szCs w:val="21"/>
              </w:rPr>
            </w:pPr>
          </w:p>
        </w:tc>
        <w:tc>
          <w:tcPr>
            <w:tcW w:w="1417" w:type="dxa"/>
            <w:tcBorders>
              <w:top w:val="single" w:color="auto" w:sz="4" w:space="0"/>
              <w:left w:val="nil"/>
              <w:bottom w:val="single" w:color="auto" w:sz="4" w:space="0"/>
              <w:right w:val="single" w:color="auto" w:sz="4" w:space="0"/>
            </w:tcBorders>
            <w:vAlign w:val="center"/>
          </w:tcPr>
          <w:p>
            <w:pPr>
              <w:adjustRightInd w:val="0"/>
              <w:snapToGrid w:val="0"/>
              <w:spacing w:before="100" w:beforeAutospacing="1" w:line="360" w:lineRule="auto"/>
              <w:jc w:val="center"/>
              <w:rPr>
                <w:rFonts w:hint="eastAsia" w:ascii="宋体" w:hAnsi="宋体" w:cs="Times New Roman"/>
                <w:szCs w:val="21"/>
              </w:rPr>
            </w:pPr>
          </w:p>
        </w:tc>
        <w:tc>
          <w:tcPr>
            <w:tcW w:w="1134" w:type="dxa"/>
            <w:tcBorders>
              <w:top w:val="single" w:color="auto" w:sz="4" w:space="0"/>
              <w:left w:val="nil"/>
              <w:bottom w:val="single" w:color="auto" w:sz="4" w:space="0"/>
              <w:right w:val="single" w:color="auto" w:sz="4" w:space="0"/>
            </w:tcBorders>
            <w:vAlign w:val="center"/>
          </w:tcPr>
          <w:p>
            <w:pPr>
              <w:adjustRightInd w:val="0"/>
              <w:snapToGrid w:val="0"/>
              <w:spacing w:before="100" w:beforeAutospacing="1" w:line="360" w:lineRule="auto"/>
              <w:jc w:val="center"/>
              <w:rPr>
                <w:rFonts w:hint="eastAsia" w:ascii="宋体" w:hAnsi="宋体" w:cs="Times New Roman"/>
                <w:szCs w:val="21"/>
              </w:rPr>
            </w:pPr>
          </w:p>
        </w:tc>
        <w:tc>
          <w:tcPr>
            <w:tcW w:w="1134" w:type="dxa"/>
            <w:tcBorders>
              <w:top w:val="single" w:color="auto" w:sz="4" w:space="0"/>
              <w:left w:val="nil"/>
              <w:bottom w:val="single" w:color="auto" w:sz="4" w:space="0"/>
              <w:right w:val="single" w:color="auto" w:sz="4" w:space="0"/>
            </w:tcBorders>
            <w:vAlign w:val="center"/>
          </w:tcPr>
          <w:p>
            <w:pPr>
              <w:adjustRightInd w:val="0"/>
              <w:snapToGrid w:val="0"/>
              <w:spacing w:before="100" w:beforeAutospacing="1" w:line="360" w:lineRule="auto"/>
              <w:jc w:val="center"/>
              <w:rPr>
                <w:rFonts w:hint="eastAsia" w:ascii="宋体" w:hAnsi="宋体" w:cs="Times New Roman"/>
                <w:szCs w:val="21"/>
              </w:rPr>
            </w:pPr>
          </w:p>
        </w:tc>
        <w:tc>
          <w:tcPr>
            <w:tcW w:w="1271" w:type="dxa"/>
            <w:tcBorders>
              <w:top w:val="single" w:color="auto" w:sz="4" w:space="0"/>
              <w:left w:val="nil"/>
              <w:bottom w:val="single" w:color="auto" w:sz="4" w:space="0"/>
              <w:right w:val="single" w:color="auto" w:sz="4" w:space="0"/>
            </w:tcBorders>
            <w:vAlign w:val="center"/>
          </w:tcPr>
          <w:p>
            <w:pPr>
              <w:adjustRightInd w:val="0"/>
              <w:snapToGrid w:val="0"/>
              <w:spacing w:before="100" w:beforeAutospacing="1" w:line="360" w:lineRule="auto"/>
              <w:jc w:val="center"/>
              <w:rPr>
                <w:rFonts w:hint="eastAsia" w:ascii="宋体" w:hAnsi="宋体" w:cs="Times New Roman"/>
                <w:szCs w:val="21"/>
              </w:rPr>
            </w:pPr>
          </w:p>
        </w:tc>
        <w:tc>
          <w:tcPr>
            <w:tcW w:w="1134" w:type="dxa"/>
            <w:tcBorders>
              <w:top w:val="single" w:color="auto" w:sz="4" w:space="0"/>
              <w:left w:val="nil"/>
              <w:bottom w:val="single" w:color="auto" w:sz="4" w:space="0"/>
              <w:right w:val="single" w:color="auto" w:sz="4" w:space="0"/>
            </w:tcBorders>
            <w:vAlign w:val="center"/>
          </w:tcPr>
          <w:p>
            <w:pPr>
              <w:adjustRightInd w:val="0"/>
              <w:snapToGrid w:val="0"/>
              <w:spacing w:before="100" w:beforeAutospacing="1" w:line="360" w:lineRule="auto"/>
              <w:jc w:val="center"/>
              <w:rPr>
                <w:rFonts w:hint="eastAsia" w:ascii="宋体" w:hAnsi="宋体" w:cs="Times New Roman"/>
                <w:szCs w:val="21"/>
              </w:rPr>
            </w:pPr>
          </w:p>
        </w:tc>
        <w:tc>
          <w:tcPr>
            <w:tcW w:w="1984" w:type="dxa"/>
            <w:tcBorders>
              <w:top w:val="single" w:color="auto" w:sz="4" w:space="0"/>
              <w:left w:val="nil"/>
              <w:bottom w:val="single" w:color="auto" w:sz="4" w:space="0"/>
              <w:right w:val="single" w:color="auto" w:sz="4" w:space="0"/>
            </w:tcBorders>
            <w:vAlign w:val="center"/>
          </w:tcPr>
          <w:p>
            <w:pPr>
              <w:adjustRightInd w:val="0"/>
              <w:snapToGrid w:val="0"/>
              <w:spacing w:before="100" w:beforeAutospacing="1" w:line="360" w:lineRule="auto"/>
              <w:jc w:val="center"/>
              <w:rPr>
                <w:rFonts w:hint="eastAsia" w:ascii="宋体" w:hAnsi="宋体" w:cs="Times New Roman"/>
                <w:szCs w:val="21"/>
              </w:rPr>
            </w:pPr>
          </w:p>
        </w:tc>
        <w:tc>
          <w:tcPr>
            <w:tcW w:w="1701" w:type="dxa"/>
            <w:tcBorders>
              <w:top w:val="single" w:color="auto" w:sz="4" w:space="0"/>
              <w:left w:val="nil"/>
              <w:bottom w:val="single" w:color="auto" w:sz="4" w:space="0"/>
              <w:right w:val="single" w:color="auto" w:sz="4" w:space="0"/>
            </w:tcBorders>
            <w:vAlign w:val="center"/>
          </w:tcPr>
          <w:p>
            <w:pPr>
              <w:adjustRightInd w:val="0"/>
              <w:snapToGrid w:val="0"/>
              <w:spacing w:before="100" w:beforeAutospacing="1" w:line="360" w:lineRule="auto"/>
              <w:jc w:val="center"/>
              <w:rPr>
                <w:rFonts w:hint="eastAsia" w:ascii="宋体" w:hAnsi="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60"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before="100" w:beforeAutospacing="1" w:line="360" w:lineRule="auto"/>
              <w:jc w:val="center"/>
              <w:rPr>
                <w:rFonts w:hint="eastAsia" w:ascii="宋体" w:hAnsi="宋体" w:cs="Times New Roman"/>
                <w:szCs w:val="21"/>
              </w:rPr>
            </w:pPr>
          </w:p>
        </w:tc>
        <w:tc>
          <w:tcPr>
            <w:tcW w:w="1134" w:type="dxa"/>
            <w:tcBorders>
              <w:top w:val="single" w:color="auto" w:sz="4" w:space="0"/>
              <w:left w:val="nil"/>
              <w:bottom w:val="single" w:color="auto" w:sz="4" w:space="0"/>
              <w:right w:val="single" w:color="auto" w:sz="4" w:space="0"/>
            </w:tcBorders>
            <w:vAlign w:val="center"/>
          </w:tcPr>
          <w:p>
            <w:pPr>
              <w:adjustRightInd w:val="0"/>
              <w:snapToGrid w:val="0"/>
              <w:spacing w:before="100" w:beforeAutospacing="1" w:line="360" w:lineRule="auto"/>
              <w:jc w:val="center"/>
              <w:rPr>
                <w:rFonts w:hint="eastAsia" w:ascii="宋体" w:hAnsi="宋体" w:cs="Times New Roman"/>
                <w:szCs w:val="21"/>
              </w:rPr>
            </w:pPr>
          </w:p>
        </w:tc>
        <w:tc>
          <w:tcPr>
            <w:tcW w:w="1134" w:type="dxa"/>
            <w:tcBorders>
              <w:top w:val="single" w:color="auto" w:sz="4" w:space="0"/>
              <w:left w:val="nil"/>
              <w:bottom w:val="single" w:color="auto" w:sz="4" w:space="0"/>
              <w:right w:val="single" w:color="auto" w:sz="4" w:space="0"/>
            </w:tcBorders>
            <w:vAlign w:val="center"/>
          </w:tcPr>
          <w:p>
            <w:pPr>
              <w:adjustRightInd w:val="0"/>
              <w:snapToGrid w:val="0"/>
              <w:spacing w:before="100" w:beforeAutospacing="1" w:line="360" w:lineRule="auto"/>
              <w:jc w:val="center"/>
              <w:rPr>
                <w:rFonts w:hint="eastAsia" w:ascii="宋体" w:hAnsi="宋体" w:cs="Times New Roman"/>
                <w:szCs w:val="21"/>
              </w:rPr>
            </w:pPr>
          </w:p>
        </w:tc>
        <w:tc>
          <w:tcPr>
            <w:tcW w:w="1417" w:type="dxa"/>
            <w:tcBorders>
              <w:top w:val="single" w:color="auto" w:sz="4" w:space="0"/>
              <w:left w:val="nil"/>
              <w:bottom w:val="single" w:color="auto" w:sz="4" w:space="0"/>
              <w:right w:val="single" w:color="auto" w:sz="4" w:space="0"/>
            </w:tcBorders>
            <w:vAlign w:val="center"/>
          </w:tcPr>
          <w:p>
            <w:pPr>
              <w:adjustRightInd w:val="0"/>
              <w:snapToGrid w:val="0"/>
              <w:spacing w:before="100" w:beforeAutospacing="1" w:line="360" w:lineRule="auto"/>
              <w:jc w:val="center"/>
              <w:rPr>
                <w:rFonts w:hint="eastAsia" w:ascii="宋体" w:hAnsi="宋体" w:cs="Times New Roman"/>
                <w:szCs w:val="21"/>
              </w:rPr>
            </w:pPr>
          </w:p>
        </w:tc>
        <w:tc>
          <w:tcPr>
            <w:tcW w:w="1134" w:type="dxa"/>
            <w:tcBorders>
              <w:top w:val="single" w:color="auto" w:sz="4" w:space="0"/>
              <w:left w:val="nil"/>
              <w:bottom w:val="single" w:color="auto" w:sz="4" w:space="0"/>
              <w:right w:val="single" w:color="auto" w:sz="4" w:space="0"/>
            </w:tcBorders>
            <w:vAlign w:val="center"/>
          </w:tcPr>
          <w:p>
            <w:pPr>
              <w:adjustRightInd w:val="0"/>
              <w:snapToGrid w:val="0"/>
              <w:spacing w:before="100" w:beforeAutospacing="1" w:line="360" w:lineRule="auto"/>
              <w:jc w:val="center"/>
              <w:rPr>
                <w:rFonts w:hint="eastAsia" w:ascii="宋体" w:hAnsi="宋体" w:cs="Times New Roman"/>
                <w:szCs w:val="21"/>
              </w:rPr>
            </w:pPr>
          </w:p>
        </w:tc>
        <w:tc>
          <w:tcPr>
            <w:tcW w:w="1134" w:type="dxa"/>
            <w:tcBorders>
              <w:top w:val="single" w:color="auto" w:sz="4" w:space="0"/>
              <w:left w:val="nil"/>
              <w:bottom w:val="single" w:color="auto" w:sz="4" w:space="0"/>
              <w:right w:val="single" w:color="auto" w:sz="4" w:space="0"/>
            </w:tcBorders>
            <w:vAlign w:val="center"/>
          </w:tcPr>
          <w:p>
            <w:pPr>
              <w:adjustRightInd w:val="0"/>
              <w:snapToGrid w:val="0"/>
              <w:spacing w:before="100" w:beforeAutospacing="1" w:line="360" w:lineRule="auto"/>
              <w:jc w:val="center"/>
              <w:rPr>
                <w:rFonts w:hint="eastAsia" w:ascii="宋体" w:hAnsi="宋体" w:cs="Times New Roman"/>
                <w:szCs w:val="21"/>
              </w:rPr>
            </w:pPr>
          </w:p>
        </w:tc>
        <w:tc>
          <w:tcPr>
            <w:tcW w:w="1271" w:type="dxa"/>
            <w:tcBorders>
              <w:top w:val="single" w:color="auto" w:sz="4" w:space="0"/>
              <w:left w:val="nil"/>
              <w:bottom w:val="single" w:color="auto" w:sz="4" w:space="0"/>
              <w:right w:val="single" w:color="auto" w:sz="4" w:space="0"/>
            </w:tcBorders>
            <w:vAlign w:val="center"/>
          </w:tcPr>
          <w:p>
            <w:pPr>
              <w:adjustRightInd w:val="0"/>
              <w:snapToGrid w:val="0"/>
              <w:spacing w:before="100" w:beforeAutospacing="1" w:line="360" w:lineRule="auto"/>
              <w:jc w:val="center"/>
              <w:rPr>
                <w:rFonts w:hint="eastAsia" w:ascii="宋体" w:hAnsi="宋体" w:cs="Times New Roman"/>
                <w:szCs w:val="21"/>
              </w:rPr>
            </w:pPr>
          </w:p>
        </w:tc>
        <w:tc>
          <w:tcPr>
            <w:tcW w:w="1134" w:type="dxa"/>
            <w:tcBorders>
              <w:top w:val="single" w:color="auto" w:sz="4" w:space="0"/>
              <w:left w:val="nil"/>
              <w:bottom w:val="single" w:color="auto" w:sz="4" w:space="0"/>
              <w:right w:val="single" w:color="auto" w:sz="4" w:space="0"/>
            </w:tcBorders>
            <w:vAlign w:val="center"/>
          </w:tcPr>
          <w:p>
            <w:pPr>
              <w:adjustRightInd w:val="0"/>
              <w:snapToGrid w:val="0"/>
              <w:spacing w:before="100" w:beforeAutospacing="1" w:line="360" w:lineRule="auto"/>
              <w:jc w:val="center"/>
              <w:rPr>
                <w:rFonts w:hint="eastAsia" w:ascii="宋体" w:hAnsi="宋体" w:cs="Times New Roman"/>
                <w:szCs w:val="21"/>
              </w:rPr>
            </w:pPr>
          </w:p>
        </w:tc>
        <w:tc>
          <w:tcPr>
            <w:tcW w:w="1984" w:type="dxa"/>
            <w:tcBorders>
              <w:top w:val="single" w:color="auto" w:sz="4" w:space="0"/>
              <w:left w:val="nil"/>
              <w:bottom w:val="single" w:color="auto" w:sz="4" w:space="0"/>
              <w:right w:val="single" w:color="auto" w:sz="4" w:space="0"/>
            </w:tcBorders>
            <w:vAlign w:val="center"/>
          </w:tcPr>
          <w:p>
            <w:pPr>
              <w:adjustRightInd w:val="0"/>
              <w:snapToGrid w:val="0"/>
              <w:spacing w:before="100" w:beforeAutospacing="1" w:line="360" w:lineRule="auto"/>
              <w:jc w:val="center"/>
              <w:rPr>
                <w:rFonts w:hint="eastAsia" w:ascii="宋体" w:hAnsi="宋体" w:cs="Times New Roman"/>
                <w:szCs w:val="21"/>
              </w:rPr>
            </w:pPr>
          </w:p>
        </w:tc>
        <w:tc>
          <w:tcPr>
            <w:tcW w:w="1701" w:type="dxa"/>
            <w:tcBorders>
              <w:top w:val="single" w:color="auto" w:sz="4" w:space="0"/>
              <w:left w:val="nil"/>
              <w:bottom w:val="single" w:color="auto" w:sz="4" w:space="0"/>
              <w:right w:val="single" w:color="auto" w:sz="4" w:space="0"/>
            </w:tcBorders>
            <w:vAlign w:val="center"/>
          </w:tcPr>
          <w:p>
            <w:pPr>
              <w:adjustRightInd w:val="0"/>
              <w:snapToGrid w:val="0"/>
              <w:spacing w:before="100" w:beforeAutospacing="1" w:line="360" w:lineRule="auto"/>
              <w:jc w:val="center"/>
              <w:rPr>
                <w:rFonts w:hint="eastAsia" w:ascii="宋体" w:hAnsi="宋体" w:cs="Times New Roman"/>
                <w:szCs w:val="21"/>
              </w:rPr>
            </w:pPr>
          </w:p>
        </w:tc>
      </w:tr>
    </w:tbl>
    <w:p>
      <w:pPr>
        <w:widowControl/>
        <w:jc w:val="left"/>
        <w:rPr>
          <w:rStyle w:val="19"/>
          <w:rFonts w:cs="Segoe UI"/>
          <w:color w:val="404040"/>
          <w:sz w:val="24"/>
          <w:szCs w:val="32"/>
        </w:rPr>
      </w:pPr>
      <w:r>
        <w:rPr>
          <w:rStyle w:val="19"/>
          <w:rFonts w:cs="Segoe UI"/>
          <w:color w:val="404040"/>
          <w:sz w:val="24"/>
          <w:szCs w:val="32"/>
        </w:rPr>
        <w:br w:type="page"/>
      </w:r>
    </w:p>
    <w:p>
      <w:pPr>
        <w:tabs>
          <w:tab w:val="left" w:pos="402"/>
        </w:tabs>
        <w:spacing w:line="300" w:lineRule="auto"/>
        <w:rPr>
          <w:sz w:val="32"/>
          <w:szCs w:val="32"/>
        </w:rPr>
        <w:sectPr>
          <w:pgSz w:w="16840" w:h="11900" w:orient="landscape"/>
          <w:pgMar w:top="1800" w:right="1440" w:bottom="1800" w:left="1440" w:header="851" w:footer="992" w:gutter="0"/>
          <w:cols w:space="425" w:num="1"/>
          <w:docGrid w:type="lines" w:linePitch="312" w:charSpace="0"/>
        </w:sectPr>
      </w:pPr>
    </w:p>
    <w:p>
      <w:pPr>
        <w:autoSpaceDE w:val="0"/>
        <w:autoSpaceDN w:val="0"/>
        <w:adjustRightInd w:val="0"/>
        <w:spacing w:before="100" w:beforeAutospacing="1" w:after="160" w:line="400" w:lineRule="exact"/>
        <w:jc w:val="left"/>
        <w:rPr>
          <w:rStyle w:val="19"/>
          <w:rFonts w:hint="eastAsia" w:ascii="宋体" w:hAnsi="宋体" w:cs="Calibri"/>
          <w:color w:val="000000"/>
          <w:sz w:val="24"/>
        </w:rPr>
      </w:pPr>
      <w:r>
        <w:rPr>
          <w:rFonts w:hint="eastAsia" w:ascii="宋体" w:hAnsi="宋体" w:cs="Calibri"/>
          <w:b/>
          <w:bCs/>
          <w:color w:val="000000"/>
          <w:sz w:val="24"/>
        </w:rPr>
        <w:t>附件</w:t>
      </w:r>
      <w:r>
        <w:rPr>
          <w:rFonts w:ascii="宋体" w:hAnsi="宋体" w:cs="Calibri"/>
          <w:b/>
          <w:bCs/>
          <w:color w:val="000000"/>
          <w:sz w:val="24"/>
        </w:rPr>
        <w:t>2</w:t>
      </w:r>
      <w:r>
        <w:rPr>
          <w:rFonts w:hint="eastAsia" w:ascii="宋体" w:hAnsi="宋体" w:cs="Calibri"/>
          <w:b/>
          <w:bCs/>
          <w:color w:val="000000"/>
          <w:sz w:val="24"/>
        </w:rPr>
        <w:t>：出行温馨提示</w:t>
      </w:r>
    </w:p>
    <w:p>
      <w:pPr>
        <w:pStyle w:val="15"/>
        <w:spacing w:before="0" w:beforeAutospacing="0" w:after="0" w:afterAutospacing="0" w:line="300" w:lineRule="auto"/>
        <w:jc w:val="both"/>
        <w:rPr>
          <w:rFonts w:ascii="Times New Roman" w:hAnsi="Times New Roman" w:cs="Segoe UI"/>
          <w:color w:val="404040"/>
        </w:rPr>
      </w:pPr>
      <w:r>
        <w:rPr>
          <w:rStyle w:val="19"/>
          <w:rFonts w:ascii="Times New Roman" w:hAnsi="Times New Roman" w:cs="Segoe UI"/>
          <w:color w:val="404040"/>
        </w:rPr>
        <w:t>会议地点</w:t>
      </w:r>
      <w:r>
        <w:rPr>
          <w:rFonts w:ascii="Times New Roman" w:hAnsi="Times New Roman" w:cs="Segoe UI"/>
          <w:color w:val="404040"/>
        </w:rPr>
        <w:t>：</w:t>
      </w:r>
      <w:r>
        <w:rPr>
          <w:rFonts w:hint="eastAsia" w:ascii="Times New Roman" w:hAnsi="Times New Roman" w:cs="Segoe UI"/>
          <w:color w:val="404040"/>
        </w:rPr>
        <w:t>南京审计</w:t>
      </w:r>
      <w:r>
        <w:rPr>
          <w:rFonts w:ascii="Times New Roman" w:hAnsi="Times New Roman" w:cs="Segoe UI"/>
          <w:color w:val="404040"/>
        </w:rPr>
        <w:t>大学</w:t>
      </w:r>
      <w:r>
        <w:rPr>
          <w:rFonts w:hint="eastAsia" w:ascii="Times New Roman" w:hAnsi="Times New Roman" w:cs="Segoe UI"/>
          <w:color w:val="404040"/>
        </w:rPr>
        <w:t>浦口</w:t>
      </w:r>
      <w:r>
        <w:rPr>
          <w:rFonts w:ascii="Times New Roman" w:hAnsi="Times New Roman" w:cs="Segoe UI"/>
          <w:color w:val="404040"/>
        </w:rPr>
        <w:t>校区（</w:t>
      </w:r>
      <w:r>
        <w:rPr>
          <w:rFonts w:hint="eastAsia" w:ascii="Times New Roman" w:hAnsi="Times New Roman" w:cs="Segoe UI"/>
          <w:color w:val="404040"/>
        </w:rPr>
        <w:t>南京</w:t>
      </w:r>
      <w:r>
        <w:rPr>
          <w:rFonts w:ascii="Times New Roman" w:hAnsi="Times New Roman" w:cs="Segoe UI"/>
          <w:color w:val="404040"/>
        </w:rPr>
        <w:t>市</w:t>
      </w:r>
      <w:r>
        <w:rPr>
          <w:rFonts w:hint="eastAsia" w:ascii="Times New Roman" w:hAnsi="Times New Roman" w:cs="Segoe UI"/>
          <w:color w:val="404040"/>
        </w:rPr>
        <w:t>浦口</w:t>
      </w:r>
      <w:r>
        <w:rPr>
          <w:rFonts w:ascii="Times New Roman" w:hAnsi="Times New Roman" w:cs="Segoe UI"/>
          <w:color w:val="404040"/>
        </w:rPr>
        <w:t>区</w:t>
      </w:r>
      <w:r>
        <w:rPr>
          <w:rFonts w:hint="eastAsia" w:ascii="Times New Roman" w:hAnsi="Times New Roman" w:cs="Segoe UI"/>
          <w:color w:val="404040"/>
        </w:rPr>
        <w:t>雨山西</w:t>
      </w:r>
      <w:r>
        <w:rPr>
          <w:rFonts w:ascii="Times New Roman" w:hAnsi="Times New Roman" w:cs="Segoe UI"/>
          <w:color w:val="404040"/>
        </w:rPr>
        <w:t>路</w:t>
      </w:r>
      <w:r>
        <w:rPr>
          <w:rFonts w:hint="eastAsia" w:ascii="Times New Roman" w:hAnsi="Times New Roman" w:cs="Segoe UI"/>
          <w:color w:val="404040"/>
        </w:rPr>
        <w:t>86</w:t>
      </w:r>
      <w:r>
        <w:rPr>
          <w:rFonts w:ascii="Times New Roman" w:hAnsi="Times New Roman" w:cs="Segoe UI"/>
          <w:color w:val="404040"/>
        </w:rPr>
        <w:t>号）</w:t>
      </w:r>
    </w:p>
    <w:p>
      <w:pPr>
        <w:pStyle w:val="15"/>
        <w:spacing w:before="0" w:beforeAutospacing="0" w:after="0" w:afterAutospacing="0" w:line="300" w:lineRule="auto"/>
        <w:jc w:val="both"/>
        <w:rPr>
          <w:rFonts w:ascii="Times New Roman" w:hAnsi="Times New Roman" w:cs="Segoe UI"/>
          <w:color w:val="404040"/>
        </w:rPr>
      </w:pPr>
    </w:p>
    <w:p>
      <w:pPr>
        <w:pStyle w:val="15"/>
        <w:spacing w:before="0" w:beforeAutospacing="0" w:after="0" w:afterAutospacing="0" w:line="300" w:lineRule="auto"/>
        <w:jc w:val="both"/>
        <w:rPr>
          <w:rFonts w:ascii="Times New Roman" w:hAnsi="Times New Roman" w:cs="Segoe UI"/>
          <w:color w:val="404040"/>
        </w:rPr>
      </w:pPr>
      <w:r>
        <w:rPr>
          <w:rStyle w:val="19"/>
          <w:rFonts w:hint="eastAsia" w:ascii="Times New Roman" w:hAnsi="Times New Roman" w:cs="Segoe UI"/>
          <w:color w:val="404040"/>
        </w:rPr>
        <w:t>协议酒店</w:t>
      </w:r>
      <w:r>
        <w:rPr>
          <w:rFonts w:ascii="Times New Roman" w:hAnsi="Times New Roman" w:cs="Segoe UI"/>
          <w:color w:val="404040"/>
        </w:rPr>
        <w:t>：</w:t>
      </w:r>
      <w:r>
        <w:rPr>
          <w:rFonts w:hint="eastAsia" w:ascii="Times New Roman" w:hAnsi="Times New Roman" w:cs="Segoe UI"/>
          <w:color w:val="404040"/>
        </w:rPr>
        <w:t>南京熹禾</w:t>
      </w:r>
      <w:r>
        <w:rPr>
          <w:rFonts w:hint="eastAsia"/>
        </w:rPr>
        <w:t>涵田</w:t>
      </w:r>
      <w:r>
        <w:rPr>
          <w:rFonts w:hint="eastAsia" w:ascii="Times New Roman" w:hAnsi="Times New Roman" w:cs="Segoe UI"/>
          <w:color w:val="404040"/>
        </w:rPr>
        <w:t>酒店</w:t>
      </w:r>
      <w:r>
        <w:rPr>
          <w:rFonts w:ascii="Times New Roman" w:hAnsi="Times New Roman" w:cs="Segoe UI"/>
          <w:color w:val="404040"/>
        </w:rPr>
        <w:t>（</w:t>
      </w:r>
      <w:r>
        <w:rPr>
          <w:rFonts w:hint="eastAsia" w:ascii="Times New Roman" w:hAnsi="Times New Roman" w:cs="Segoe UI"/>
          <w:color w:val="404040"/>
        </w:rPr>
        <w:t>南京</w:t>
      </w:r>
      <w:r>
        <w:rPr>
          <w:rFonts w:ascii="Times New Roman" w:hAnsi="Times New Roman" w:cs="Segoe UI"/>
          <w:color w:val="404040"/>
        </w:rPr>
        <w:t>市</w:t>
      </w:r>
      <w:r>
        <w:rPr>
          <w:rFonts w:hint="eastAsia" w:ascii="Times New Roman" w:hAnsi="Times New Roman" w:cs="Segoe UI"/>
          <w:color w:val="404040"/>
        </w:rPr>
        <w:t>浦口</w:t>
      </w:r>
      <w:r>
        <w:rPr>
          <w:rFonts w:ascii="Times New Roman" w:hAnsi="Times New Roman" w:cs="Segoe UI"/>
          <w:color w:val="404040"/>
        </w:rPr>
        <w:t>区</w:t>
      </w:r>
      <w:r>
        <w:rPr>
          <w:rFonts w:hint="eastAsia"/>
        </w:rPr>
        <w:t>象贤路158</w:t>
      </w:r>
      <w:r>
        <w:rPr>
          <w:rFonts w:ascii="Times New Roman" w:hAnsi="Times New Roman" w:cs="Segoe UI"/>
          <w:color w:val="404040"/>
        </w:rPr>
        <w:t>号）</w:t>
      </w:r>
    </w:p>
    <w:p>
      <w:pPr>
        <w:pStyle w:val="15"/>
        <w:spacing w:before="0" w:beforeAutospacing="0" w:after="0" w:afterAutospacing="0" w:line="300" w:lineRule="auto"/>
        <w:jc w:val="both"/>
        <w:rPr>
          <w:rStyle w:val="19"/>
          <w:rFonts w:ascii="Times New Roman" w:hAnsi="Times New Roman" w:cs="Segoe UI"/>
          <w:color w:val="404040"/>
        </w:rPr>
      </w:pPr>
    </w:p>
    <w:p>
      <w:pPr>
        <w:pStyle w:val="15"/>
        <w:spacing w:before="0" w:beforeAutospacing="0" w:after="0" w:afterAutospacing="0" w:line="300" w:lineRule="auto"/>
        <w:jc w:val="both"/>
        <w:rPr>
          <w:rFonts w:ascii="Times New Roman" w:hAnsi="Times New Roman" w:cs="Segoe UI"/>
          <w:color w:val="404040"/>
        </w:rPr>
      </w:pPr>
      <w:r>
        <w:rPr>
          <w:rStyle w:val="19"/>
          <w:rFonts w:ascii="Times New Roman" w:hAnsi="Times New Roman" w:cs="Segoe UI"/>
          <w:color w:val="404040"/>
        </w:rPr>
        <w:t>交通方式</w:t>
      </w:r>
      <w:r>
        <w:rPr>
          <w:rFonts w:ascii="Times New Roman" w:hAnsi="Times New Roman" w:cs="Segoe UI"/>
          <w:color w:val="404040"/>
        </w:rPr>
        <w:t>：</w:t>
      </w:r>
    </w:p>
    <w:p>
      <w:pPr>
        <w:pStyle w:val="15"/>
        <w:spacing w:before="0" w:beforeAutospacing="0" w:after="0" w:afterAutospacing="0" w:line="300" w:lineRule="auto"/>
        <w:ind w:firstLine="480" w:firstLineChars="200"/>
        <w:jc w:val="both"/>
        <w:rPr>
          <w:rFonts w:ascii="Times New Roman" w:hAnsi="Times New Roman" w:cs="Segoe UI"/>
          <w:color w:val="404040"/>
        </w:rPr>
      </w:pPr>
      <w:r>
        <w:rPr>
          <w:rFonts w:hint="eastAsia" w:ascii="Times New Roman" w:hAnsi="Times New Roman" w:cs="Segoe UI"/>
          <w:color w:val="404040"/>
        </w:rPr>
        <w:t>参会人员可选择乘坐专线大巴从协议酒店（南京熹禾</w:t>
      </w:r>
      <w:r>
        <w:rPr>
          <w:rFonts w:hint="eastAsia"/>
        </w:rPr>
        <w:t>涵田</w:t>
      </w:r>
      <w:r>
        <w:rPr>
          <w:rFonts w:hint="eastAsia" w:ascii="Times New Roman" w:hAnsi="Times New Roman" w:cs="Segoe UI"/>
          <w:color w:val="404040"/>
        </w:rPr>
        <w:t>酒店）前往南京审计</w:t>
      </w:r>
      <w:r>
        <w:rPr>
          <w:rFonts w:ascii="Times New Roman" w:hAnsi="Times New Roman" w:cs="Segoe UI"/>
          <w:color w:val="404040"/>
        </w:rPr>
        <w:t>大学</w:t>
      </w:r>
      <w:r>
        <w:rPr>
          <w:rFonts w:hint="eastAsia" w:ascii="Times New Roman" w:hAnsi="Times New Roman" w:cs="Segoe UI"/>
          <w:color w:val="404040"/>
        </w:rPr>
        <w:t>浦口</w:t>
      </w:r>
      <w:r>
        <w:rPr>
          <w:rFonts w:ascii="Times New Roman" w:hAnsi="Times New Roman" w:cs="Segoe UI"/>
          <w:color w:val="404040"/>
        </w:rPr>
        <w:t>校区</w:t>
      </w:r>
      <w:r>
        <w:rPr>
          <w:rFonts w:hint="eastAsia" w:ascii="Times New Roman" w:hAnsi="Times New Roman" w:cs="Segoe UI"/>
          <w:color w:val="404040"/>
        </w:rPr>
        <w:t>，时间约15分钟。不入住协议酒店的，由会务组另行通知入校事宜。</w:t>
      </w:r>
    </w:p>
    <w:p>
      <w:pPr>
        <w:jc w:val="center"/>
      </w:pPr>
    </w:p>
    <w:sectPr>
      <w:pgSz w:w="11900" w:h="16840"/>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Times New Roman (正文 CS 字体)">
    <w:altName w:val="宋体"/>
    <w:panose1 w:val="00000000000000000000"/>
    <w:charset w:val="86"/>
    <w:family w:val="roman"/>
    <w:pitch w:val="default"/>
    <w:sig w:usb0="00000000" w:usb1="00000000" w:usb2="00000009" w:usb3="00000000" w:csb0="0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swiss"/>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A5E"/>
    <w:rsid w:val="00017CEB"/>
    <w:rsid w:val="00052933"/>
    <w:rsid w:val="0006513A"/>
    <w:rsid w:val="000936F6"/>
    <w:rsid w:val="000C6FC0"/>
    <w:rsid w:val="000F594C"/>
    <w:rsid w:val="001239B1"/>
    <w:rsid w:val="0012529F"/>
    <w:rsid w:val="0015494B"/>
    <w:rsid w:val="001B3B11"/>
    <w:rsid w:val="001B798C"/>
    <w:rsid w:val="00223A31"/>
    <w:rsid w:val="00243C3C"/>
    <w:rsid w:val="00260757"/>
    <w:rsid w:val="002E7A5E"/>
    <w:rsid w:val="00314ABD"/>
    <w:rsid w:val="003E4B53"/>
    <w:rsid w:val="004A2463"/>
    <w:rsid w:val="004C6030"/>
    <w:rsid w:val="004E17AA"/>
    <w:rsid w:val="005668BB"/>
    <w:rsid w:val="00592262"/>
    <w:rsid w:val="005C55C3"/>
    <w:rsid w:val="005F02AD"/>
    <w:rsid w:val="0067301C"/>
    <w:rsid w:val="00711A04"/>
    <w:rsid w:val="007427A6"/>
    <w:rsid w:val="00752AC1"/>
    <w:rsid w:val="00784BBC"/>
    <w:rsid w:val="007850C7"/>
    <w:rsid w:val="00811CB0"/>
    <w:rsid w:val="00982116"/>
    <w:rsid w:val="009B0CCC"/>
    <w:rsid w:val="009E7D2D"/>
    <w:rsid w:val="00A1121A"/>
    <w:rsid w:val="00A604B6"/>
    <w:rsid w:val="00A86F21"/>
    <w:rsid w:val="00AD439C"/>
    <w:rsid w:val="00B56761"/>
    <w:rsid w:val="00B77482"/>
    <w:rsid w:val="00D2406F"/>
    <w:rsid w:val="00D96EC1"/>
    <w:rsid w:val="00EA4ACC"/>
    <w:rsid w:val="00EB2585"/>
    <w:rsid w:val="00F12533"/>
    <w:rsid w:val="00F43B33"/>
    <w:rsid w:val="038A1BB2"/>
    <w:rsid w:val="07247C28"/>
    <w:rsid w:val="16D0666A"/>
    <w:rsid w:val="195A2649"/>
    <w:rsid w:val="1AD35E50"/>
    <w:rsid w:val="2F120BDD"/>
    <w:rsid w:val="36B44275"/>
    <w:rsid w:val="38932F3F"/>
    <w:rsid w:val="448175E1"/>
    <w:rsid w:val="56AF7DDD"/>
    <w:rsid w:val="5FB121A9"/>
    <w:rsid w:val="61F87996"/>
    <w:rsid w:val="68831544"/>
    <w:rsid w:val="68B63368"/>
    <w:rsid w:val="68C95D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正文 CS 字体)"/>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正文 CS 字体)"/>
      <w:kern w:val="2"/>
      <w:sz w:val="21"/>
      <w:szCs w:val="24"/>
      <w:lang w:val="en-US" w:eastAsia="zh-CN" w:bidi="ar-SA"/>
    </w:rPr>
  </w:style>
  <w:style w:type="paragraph" w:styleId="2">
    <w:name w:val="heading 1"/>
    <w:basedOn w:val="1"/>
    <w:next w:val="1"/>
    <w:link w:val="20"/>
    <w:qFormat/>
    <w:uiPriority w:val="9"/>
    <w:pPr>
      <w:keepNext/>
      <w:keepLines/>
      <w:spacing w:before="480" w:after="80"/>
      <w:outlineLvl w:val="0"/>
    </w:pPr>
    <w:rPr>
      <w:rFonts w:ascii="等线 Light" w:hAnsi="等线 Light" w:eastAsia="等线 Light" w:cs="宋体"/>
      <w:color w:val="0F4761"/>
      <w:sz w:val="48"/>
      <w:szCs w:val="48"/>
    </w:rPr>
  </w:style>
  <w:style w:type="paragraph" w:styleId="3">
    <w:name w:val="heading 2"/>
    <w:basedOn w:val="1"/>
    <w:next w:val="1"/>
    <w:link w:val="21"/>
    <w:semiHidden/>
    <w:unhideWhenUsed/>
    <w:qFormat/>
    <w:uiPriority w:val="9"/>
    <w:pPr>
      <w:keepNext/>
      <w:keepLines/>
      <w:spacing w:before="160" w:after="80"/>
      <w:outlineLvl w:val="1"/>
    </w:pPr>
    <w:rPr>
      <w:rFonts w:ascii="等线 Light" w:hAnsi="等线 Light" w:eastAsia="等线 Light" w:cs="宋体"/>
      <w:color w:val="0F4761"/>
      <w:sz w:val="40"/>
      <w:szCs w:val="40"/>
    </w:rPr>
  </w:style>
  <w:style w:type="paragraph" w:styleId="4">
    <w:name w:val="heading 3"/>
    <w:basedOn w:val="1"/>
    <w:next w:val="1"/>
    <w:link w:val="22"/>
    <w:semiHidden/>
    <w:unhideWhenUsed/>
    <w:qFormat/>
    <w:uiPriority w:val="9"/>
    <w:pPr>
      <w:keepNext/>
      <w:keepLines/>
      <w:spacing w:before="160" w:after="80"/>
      <w:outlineLvl w:val="2"/>
    </w:pPr>
    <w:rPr>
      <w:rFonts w:ascii="等线 Light" w:hAnsi="等线 Light" w:eastAsia="等线 Light" w:cs="宋体"/>
      <w:color w:val="0F4761"/>
      <w:sz w:val="32"/>
      <w:szCs w:val="32"/>
    </w:rPr>
  </w:style>
  <w:style w:type="paragraph" w:styleId="5">
    <w:name w:val="heading 4"/>
    <w:basedOn w:val="1"/>
    <w:next w:val="1"/>
    <w:link w:val="23"/>
    <w:semiHidden/>
    <w:unhideWhenUsed/>
    <w:qFormat/>
    <w:uiPriority w:val="9"/>
    <w:pPr>
      <w:keepNext/>
      <w:keepLines/>
      <w:spacing w:before="80" w:after="40"/>
      <w:outlineLvl w:val="3"/>
    </w:pPr>
    <w:rPr>
      <w:rFonts w:ascii="等线" w:hAnsi="等线" w:eastAsia="等线" w:cs="宋体"/>
      <w:color w:val="0F4761"/>
      <w:sz w:val="28"/>
      <w:szCs w:val="28"/>
    </w:rPr>
  </w:style>
  <w:style w:type="paragraph" w:styleId="6">
    <w:name w:val="heading 5"/>
    <w:basedOn w:val="1"/>
    <w:next w:val="1"/>
    <w:link w:val="24"/>
    <w:semiHidden/>
    <w:unhideWhenUsed/>
    <w:qFormat/>
    <w:uiPriority w:val="9"/>
    <w:pPr>
      <w:keepNext/>
      <w:keepLines/>
      <w:spacing w:before="80" w:after="40"/>
      <w:outlineLvl w:val="4"/>
    </w:pPr>
    <w:rPr>
      <w:rFonts w:ascii="等线" w:hAnsi="等线" w:eastAsia="等线" w:cs="宋体"/>
      <w:color w:val="0F4761"/>
      <w:sz w:val="24"/>
    </w:rPr>
  </w:style>
  <w:style w:type="paragraph" w:styleId="7">
    <w:name w:val="heading 6"/>
    <w:basedOn w:val="1"/>
    <w:next w:val="1"/>
    <w:link w:val="25"/>
    <w:semiHidden/>
    <w:unhideWhenUsed/>
    <w:qFormat/>
    <w:uiPriority w:val="9"/>
    <w:pPr>
      <w:keepNext/>
      <w:keepLines/>
      <w:spacing w:before="40"/>
      <w:outlineLvl w:val="5"/>
    </w:pPr>
    <w:rPr>
      <w:rFonts w:ascii="等线" w:hAnsi="等线" w:eastAsia="等线" w:cs="宋体"/>
      <w:b/>
      <w:bCs/>
      <w:color w:val="0F4761"/>
    </w:rPr>
  </w:style>
  <w:style w:type="paragraph" w:styleId="8">
    <w:name w:val="heading 7"/>
    <w:basedOn w:val="1"/>
    <w:next w:val="1"/>
    <w:link w:val="26"/>
    <w:qFormat/>
    <w:uiPriority w:val="9"/>
    <w:pPr>
      <w:keepNext/>
      <w:keepLines/>
      <w:spacing w:before="40"/>
      <w:outlineLvl w:val="6"/>
    </w:pPr>
    <w:rPr>
      <w:rFonts w:ascii="等线" w:hAnsi="等线" w:eastAsia="等线" w:cs="宋体"/>
      <w:b/>
      <w:bCs/>
      <w:color w:val="595959"/>
    </w:rPr>
  </w:style>
  <w:style w:type="paragraph" w:styleId="9">
    <w:name w:val="heading 8"/>
    <w:basedOn w:val="1"/>
    <w:next w:val="1"/>
    <w:link w:val="27"/>
    <w:qFormat/>
    <w:uiPriority w:val="9"/>
    <w:pPr>
      <w:keepNext/>
      <w:keepLines/>
      <w:outlineLvl w:val="7"/>
    </w:pPr>
    <w:rPr>
      <w:rFonts w:ascii="等线" w:hAnsi="等线" w:eastAsia="等线" w:cs="宋体"/>
      <w:color w:val="595959"/>
    </w:rPr>
  </w:style>
  <w:style w:type="paragraph" w:styleId="10">
    <w:name w:val="heading 9"/>
    <w:basedOn w:val="1"/>
    <w:next w:val="1"/>
    <w:link w:val="28"/>
    <w:qFormat/>
    <w:uiPriority w:val="9"/>
    <w:pPr>
      <w:keepNext/>
      <w:keepLines/>
      <w:outlineLvl w:val="8"/>
    </w:pPr>
    <w:rPr>
      <w:rFonts w:ascii="等线" w:hAnsi="等线" w:eastAsia="等线 Light" w:cs="宋体"/>
      <w:color w:val="595959"/>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11">
    <w:name w:val="Balloon Text"/>
    <w:basedOn w:val="1"/>
    <w:link w:val="40"/>
    <w:semiHidden/>
    <w:unhideWhenUsed/>
    <w:qFormat/>
    <w:uiPriority w:val="99"/>
    <w:rPr>
      <w:sz w:val="18"/>
      <w:szCs w:val="18"/>
    </w:rPr>
  </w:style>
  <w:style w:type="paragraph" w:styleId="12">
    <w:name w:val="footer"/>
    <w:basedOn w:val="1"/>
    <w:link w:val="39"/>
    <w:qFormat/>
    <w:uiPriority w:val="99"/>
    <w:pPr>
      <w:tabs>
        <w:tab w:val="center" w:pos="4153"/>
        <w:tab w:val="right" w:pos="8306"/>
      </w:tabs>
      <w:snapToGrid w:val="0"/>
      <w:jc w:val="left"/>
    </w:pPr>
    <w:rPr>
      <w:sz w:val="18"/>
      <w:szCs w:val="18"/>
    </w:rPr>
  </w:style>
  <w:style w:type="paragraph" w:styleId="13">
    <w:name w:val="header"/>
    <w:basedOn w:val="1"/>
    <w:link w:val="38"/>
    <w:qFormat/>
    <w:uiPriority w:val="99"/>
    <w:pPr>
      <w:tabs>
        <w:tab w:val="center" w:pos="4153"/>
        <w:tab w:val="right" w:pos="8306"/>
      </w:tabs>
      <w:snapToGrid w:val="0"/>
      <w:jc w:val="center"/>
    </w:pPr>
    <w:rPr>
      <w:sz w:val="18"/>
      <w:szCs w:val="18"/>
    </w:rPr>
  </w:style>
  <w:style w:type="paragraph" w:styleId="14">
    <w:name w:val="Subtitle"/>
    <w:basedOn w:val="1"/>
    <w:next w:val="1"/>
    <w:link w:val="30"/>
    <w:qFormat/>
    <w:uiPriority w:val="11"/>
    <w:pPr>
      <w:spacing w:after="160"/>
      <w:jc w:val="center"/>
    </w:pPr>
    <w:rPr>
      <w:rFonts w:ascii="等线 Light" w:hAnsi="等线 Light" w:eastAsia="等线 Light" w:cs="宋体"/>
      <w:color w:val="595959"/>
      <w:spacing w:val="15"/>
      <w:sz w:val="28"/>
      <w:szCs w:val="28"/>
    </w:rPr>
  </w:style>
  <w:style w:type="paragraph" w:styleId="15">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6">
    <w:name w:val="Title"/>
    <w:basedOn w:val="1"/>
    <w:next w:val="1"/>
    <w:link w:val="29"/>
    <w:qFormat/>
    <w:uiPriority w:val="10"/>
    <w:pPr>
      <w:spacing w:after="80"/>
      <w:contextualSpacing/>
      <w:jc w:val="center"/>
    </w:pPr>
    <w:rPr>
      <w:rFonts w:ascii="等线 Light" w:hAnsi="等线 Light" w:eastAsia="等线 Light" w:cs="宋体"/>
      <w:spacing w:val="-10"/>
      <w:kern w:val="28"/>
      <w:sz w:val="56"/>
      <w:szCs w:val="56"/>
    </w:rPr>
  </w:style>
  <w:style w:type="character" w:styleId="19">
    <w:name w:val="Strong"/>
    <w:basedOn w:val="18"/>
    <w:qFormat/>
    <w:uiPriority w:val="22"/>
    <w:rPr>
      <w:b/>
      <w:bCs/>
    </w:rPr>
  </w:style>
  <w:style w:type="character" w:customStyle="1" w:styleId="20">
    <w:name w:val="标题 1 字符"/>
    <w:basedOn w:val="18"/>
    <w:link w:val="2"/>
    <w:qFormat/>
    <w:uiPriority w:val="9"/>
    <w:rPr>
      <w:rFonts w:ascii="等线 Light" w:hAnsi="等线 Light" w:eastAsia="等线 Light" w:cs="宋体"/>
      <w:color w:val="0F4761"/>
      <w:sz w:val="48"/>
      <w:szCs w:val="48"/>
    </w:rPr>
  </w:style>
  <w:style w:type="character" w:customStyle="1" w:styleId="21">
    <w:name w:val="标题 2 字符"/>
    <w:basedOn w:val="18"/>
    <w:link w:val="3"/>
    <w:qFormat/>
    <w:uiPriority w:val="9"/>
    <w:rPr>
      <w:rFonts w:ascii="等线 Light" w:hAnsi="等线 Light" w:eastAsia="等线 Light" w:cs="宋体"/>
      <w:color w:val="0F4761"/>
      <w:sz w:val="40"/>
      <w:szCs w:val="40"/>
    </w:rPr>
  </w:style>
  <w:style w:type="character" w:customStyle="1" w:styleId="22">
    <w:name w:val="标题 3 字符"/>
    <w:basedOn w:val="18"/>
    <w:link w:val="4"/>
    <w:qFormat/>
    <w:uiPriority w:val="9"/>
    <w:rPr>
      <w:rFonts w:ascii="等线 Light" w:hAnsi="等线 Light" w:eastAsia="等线 Light" w:cs="宋体"/>
      <w:color w:val="0F4761"/>
      <w:sz w:val="32"/>
      <w:szCs w:val="32"/>
    </w:rPr>
  </w:style>
  <w:style w:type="character" w:customStyle="1" w:styleId="23">
    <w:name w:val="标题 4 字符"/>
    <w:basedOn w:val="18"/>
    <w:link w:val="5"/>
    <w:qFormat/>
    <w:uiPriority w:val="9"/>
    <w:rPr>
      <w:rFonts w:ascii="等线" w:hAnsi="等线" w:eastAsia="等线" w:cs="宋体"/>
      <w:color w:val="0F4761"/>
      <w:sz w:val="28"/>
      <w:szCs w:val="28"/>
    </w:rPr>
  </w:style>
  <w:style w:type="character" w:customStyle="1" w:styleId="24">
    <w:name w:val="标题 5 字符"/>
    <w:basedOn w:val="18"/>
    <w:link w:val="6"/>
    <w:qFormat/>
    <w:uiPriority w:val="9"/>
    <w:rPr>
      <w:rFonts w:ascii="等线" w:hAnsi="等线" w:eastAsia="等线" w:cs="宋体"/>
      <w:color w:val="0F4761"/>
      <w:sz w:val="24"/>
    </w:rPr>
  </w:style>
  <w:style w:type="character" w:customStyle="1" w:styleId="25">
    <w:name w:val="标题 6 字符"/>
    <w:basedOn w:val="18"/>
    <w:link w:val="7"/>
    <w:qFormat/>
    <w:uiPriority w:val="9"/>
    <w:rPr>
      <w:rFonts w:ascii="等线" w:hAnsi="等线" w:eastAsia="等线" w:cs="宋体"/>
      <w:b/>
      <w:bCs/>
      <w:color w:val="0F4761"/>
    </w:rPr>
  </w:style>
  <w:style w:type="character" w:customStyle="1" w:styleId="26">
    <w:name w:val="标题 7 字符"/>
    <w:basedOn w:val="18"/>
    <w:link w:val="8"/>
    <w:qFormat/>
    <w:uiPriority w:val="9"/>
    <w:rPr>
      <w:rFonts w:ascii="等线" w:hAnsi="等线" w:eastAsia="等线" w:cs="宋体"/>
      <w:b/>
      <w:bCs/>
      <w:color w:val="595959"/>
    </w:rPr>
  </w:style>
  <w:style w:type="character" w:customStyle="1" w:styleId="27">
    <w:name w:val="标题 8 字符"/>
    <w:basedOn w:val="18"/>
    <w:link w:val="9"/>
    <w:qFormat/>
    <w:uiPriority w:val="9"/>
    <w:rPr>
      <w:rFonts w:ascii="等线" w:hAnsi="等线" w:eastAsia="等线" w:cs="宋体"/>
      <w:color w:val="595959"/>
    </w:rPr>
  </w:style>
  <w:style w:type="character" w:customStyle="1" w:styleId="28">
    <w:name w:val="标题 9 字符"/>
    <w:basedOn w:val="18"/>
    <w:link w:val="10"/>
    <w:qFormat/>
    <w:uiPriority w:val="9"/>
    <w:rPr>
      <w:rFonts w:ascii="等线" w:hAnsi="等线" w:eastAsia="等线 Light" w:cs="宋体"/>
      <w:color w:val="595959"/>
    </w:rPr>
  </w:style>
  <w:style w:type="character" w:customStyle="1" w:styleId="29">
    <w:name w:val="标题 字符"/>
    <w:basedOn w:val="18"/>
    <w:link w:val="16"/>
    <w:qFormat/>
    <w:uiPriority w:val="10"/>
    <w:rPr>
      <w:rFonts w:ascii="等线 Light" w:hAnsi="等线 Light" w:eastAsia="等线 Light" w:cs="宋体"/>
      <w:spacing w:val="-10"/>
      <w:kern w:val="28"/>
      <w:sz w:val="56"/>
      <w:szCs w:val="56"/>
    </w:rPr>
  </w:style>
  <w:style w:type="character" w:customStyle="1" w:styleId="30">
    <w:name w:val="副标题 字符"/>
    <w:basedOn w:val="18"/>
    <w:link w:val="14"/>
    <w:qFormat/>
    <w:uiPriority w:val="11"/>
    <w:rPr>
      <w:rFonts w:ascii="等线 Light" w:hAnsi="等线 Light" w:eastAsia="等线 Light" w:cs="宋体"/>
      <w:color w:val="595959"/>
      <w:spacing w:val="15"/>
      <w:sz w:val="28"/>
      <w:szCs w:val="28"/>
    </w:rPr>
  </w:style>
  <w:style w:type="paragraph" w:styleId="31">
    <w:name w:val="Quote"/>
    <w:basedOn w:val="1"/>
    <w:next w:val="1"/>
    <w:link w:val="32"/>
    <w:qFormat/>
    <w:uiPriority w:val="29"/>
    <w:pPr>
      <w:spacing w:before="160" w:after="160"/>
      <w:jc w:val="center"/>
    </w:pPr>
    <w:rPr>
      <w:i/>
      <w:iCs/>
      <w:color w:val="404040"/>
    </w:rPr>
  </w:style>
  <w:style w:type="character" w:customStyle="1" w:styleId="32">
    <w:name w:val="引用 字符"/>
    <w:basedOn w:val="18"/>
    <w:link w:val="31"/>
    <w:qFormat/>
    <w:uiPriority w:val="29"/>
    <w:rPr>
      <w:i/>
      <w:iCs/>
      <w:color w:val="404040"/>
    </w:rPr>
  </w:style>
  <w:style w:type="paragraph" w:styleId="33">
    <w:name w:val="List Paragraph"/>
    <w:basedOn w:val="1"/>
    <w:qFormat/>
    <w:uiPriority w:val="34"/>
    <w:pPr>
      <w:ind w:left="720"/>
      <w:contextualSpacing/>
    </w:pPr>
  </w:style>
  <w:style w:type="character" w:customStyle="1" w:styleId="34">
    <w:name w:val="明显强调1"/>
    <w:basedOn w:val="18"/>
    <w:qFormat/>
    <w:uiPriority w:val="21"/>
    <w:rPr>
      <w:i/>
      <w:iCs/>
      <w:color w:val="0F4761"/>
    </w:rPr>
  </w:style>
  <w:style w:type="paragraph" w:styleId="35">
    <w:name w:val="Intense Quote"/>
    <w:basedOn w:val="1"/>
    <w:next w:val="1"/>
    <w:link w:val="36"/>
    <w:qFormat/>
    <w:uiPriority w:val="30"/>
    <w:pPr>
      <w:pBdr>
        <w:top w:val="single" w:color="0F4761" w:sz="4" w:space="10"/>
        <w:bottom w:val="single" w:color="0F4761" w:sz="4" w:space="10"/>
      </w:pBdr>
      <w:spacing w:before="360" w:after="360"/>
      <w:ind w:left="864" w:right="864"/>
      <w:jc w:val="center"/>
    </w:pPr>
    <w:rPr>
      <w:i/>
      <w:iCs/>
      <w:color w:val="0F4761"/>
    </w:rPr>
  </w:style>
  <w:style w:type="character" w:customStyle="1" w:styleId="36">
    <w:name w:val="明显引用 字符"/>
    <w:basedOn w:val="18"/>
    <w:link w:val="35"/>
    <w:qFormat/>
    <w:uiPriority w:val="30"/>
    <w:rPr>
      <w:i/>
      <w:iCs/>
      <w:color w:val="0F4761"/>
    </w:rPr>
  </w:style>
  <w:style w:type="character" w:customStyle="1" w:styleId="37">
    <w:name w:val="明显参考1"/>
    <w:basedOn w:val="18"/>
    <w:qFormat/>
    <w:uiPriority w:val="32"/>
    <w:rPr>
      <w:b/>
      <w:bCs/>
      <w:smallCaps/>
      <w:color w:val="0F4761"/>
      <w:spacing w:val="5"/>
    </w:rPr>
  </w:style>
  <w:style w:type="character" w:customStyle="1" w:styleId="38">
    <w:name w:val="页眉 字符"/>
    <w:basedOn w:val="18"/>
    <w:link w:val="13"/>
    <w:qFormat/>
    <w:uiPriority w:val="99"/>
    <w:rPr>
      <w:sz w:val="18"/>
      <w:szCs w:val="18"/>
    </w:rPr>
  </w:style>
  <w:style w:type="character" w:customStyle="1" w:styleId="39">
    <w:name w:val="页脚 字符"/>
    <w:basedOn w:val="18"/>
    <w:link w:val="12"/>
    <w:qFormat/>
    <w:uiPriority w:val="99"/>
    <w:rPr>
      <w:sz w:val="18"/>
      <w:szCs w:val="18"/>
    </w:rPr>
  </w:style>
  <w:style w:type="character" w:customStyle="1" w:styleId="40">
    <w:name w:val="批注框文本 字符"/>
    <w:basedOn w:val="18"/>
    <w:link w:val="11"/>
    <w:semiHidden/>
    <w:qFormat/>
    <w:uiPriority w:val="99"/>
    <w:rPr>
      <w:kern w:val="2"/>
      <w:sz w:val="18"/>
      <w:szCs w:val="18"/>
    </w:rPr>
  </w:style>
  <w:style w:type="paragraph" w:customStyle="1" w:styleId="41">
    <w:name w:val="修订1"/>
    <w:hidden/>
    <w:semiHidden/>
    <w:qFormat/>
    <w:uiPriority w:val="99"/>
    <w:rPr>
      <w:rFonts w:ascii="Times New Roman" w:hAnsi="Times New Roman" w:eastAsia="宋体" w:cs="Times New Roman (正文 CS 字体)"/>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1D2333B-FB88-4DE8-8A08-752520513A47}">
  <ds:schemaRefs/>
</ds:datastoreItem>
</file>

<file path=docProps/app.xml><?xml version="1.0" encoding="utf-8"?>
<Properties xmlns="http://schemas.openxmlformats.org/officeDocument/2006/extended-properties" xmlns:vt="http://schemas.openxmlformats.org/officeDocument/2006/docPropsVTypes">
  <Template>Normal</Template>
  <Pages>4</Pages>
  <Words>1106</Words>
  <Characters>1236</Characters>
  <Lines>9</Lines>
  <Paragraphs>2</Paragraphs>
  <TotalTime>1</TotalTime>
  <ScaleCrop>false</ScaleCrop>
  <LinksUpToDate>false</LinksUpToDate>
  <CharactersWithSpaces>1240</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2025-07-28T08:25:00Z</dcterms:created>
  <dc:creator>Microsoft Office User</dc:creator>
  <cp:lastModifiedBy>NTKO</cp:lastModifiedBy>
  <dcterms:modified xsi:type="dcterms:W3CDTF">2026-08-28T10:15:40Z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873E5E4324CF46D5A6883550B16C2B0F_13</vt:lpwstr>
  </property>
  <property fmtid="{D5CDD505-2E9C-101B-9397-08002B2CF9AE}" pid="3" name="KSOTemplateDocerSaveRecord">
    <vt:lpwstr>eyJoZGlkIjoiNTU2ODg3Y2UyZDE0OGNlYmQxYzk5NjA1NWY4YmU2YzYiLCJ1c2VySWQiOiIyNDcyMjkxMDUifQ==</vt:lpwstr>
  </property>
  <property fmtid="{D5CDD505-2E9C-101B-9397-08002B2CF9AE}" pid="4" name="KSOProductBuildVer">
    <vt:lpwstr>2052-11.8.2.8875</vt:lpwstr>
  </property>
</Properties>
</file>